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A7542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A75421">
        <w:rPr>
          <w:rFonts w:ascii="Bookman Old Style" w:hAnsi="Bookman Old Style" w:cs="Arial"/>
          <w:lang w:eastAsia="pt-BR"/>
        </w:rPr>
        <w:t>Considerando, que na Admini</w:t>
      </w:r>
      <w:r w:rsidR="00184E4F" w:rsidRPr="00A75421">
        <w:rPr>
          <w:rFonts w:ascii="Bookman Old Style" w:hAnsi="Bookman Old Style" w:cs="Arial"/>
          <w:lang w:eastAsia="pt-BR"/>
        </w:rPr>
        <w:t>stração Pública em regra tod</w:t>
      </w:r>
      <w:r w:rsidR="00A75421">
        <w:rPr>
          <w:rFonts w:ascii="Bookman Old Style" w:hAnsi="Bookman Old Style" w:cs="Arial"/>
          <w:lang w:eastAsia="pt-BR"/>
        </w:rPr>
        <w:t>a</w:t>
      </w:r>
      <w:r w:rsidR="00184E4F" w:rsidRPr="00A75421">
        <w:rPr>
          <w:rFonts w:ascii="Bookman Old Style" w:hAnsi="Bookman Old Style" w:cs="Arial"/>
          <w:lang w:eastAsia="pt-BR"/>
        </w:rPr>
        <w:t>s a</w:t>
      </w:r>
      <w:r w:rsidRPr="00A75421">
        <w:rPr>
          <w:rFonts w:ascii="Bookman Old Style" w:hAnsi="Bookman Old Style" w:cs="Arial"/>
          <w:lang w:eastAsia="pt-BR"/>
        </w:rPr>
        <w:t>s contra</w:t>
      </w:r>
      <w:r w:rsidR="00184E4F" w:rsidRPr="00A75421">
        <w:rPr>
          <w:rFonts w:ascii="Bookman Old Style" w:hAnsi="Bookman Old Style" w:cs="Arial"/>
          <w:lang w:eastAsia="pt-BR"/>
        </w:rPr>
        <w:t xml:space="preserve">ções deve ser </w:t>
      </w:r>
      <w:r w:rsidRPr="00A75421">
        <w:rPr>
          <w:rFonts w:ascii="Bookman Old Style" w:hAnsi="Bookman Old Style" w:cs="Arial"/>
          <w:lang w:eastAsia="pt-BR"/>
        </w:rPr>
        <w:t>precedid</w:t>
      </w:r>
      <w:r w:rsidR="00184E4F" w:rsidRPr="00A75421">
        <w:rPr>
          <w:rFonts w:ascii="Bookman Old Style" w:hAnsi="Bookman Old Style" w:cs="Arial"/>
          <w:lang w:eastAsia="pt-BR"/>
        </w:rPr>
        <w:t>a</w:t>
      </w:r>
      <w:r w:rsidRPr="00A7542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A75421">
        <w:rPr>
          <w:rFonts w:ascii="Bookman Old Style" w:hAnsi="Bookman Old Style" w:cs="Arial"/>
          <w:lang w:eastAsia="pt-BR"/>
        </w:rPr>
        <w:t>5</w:t>
      </w:r>
      <w:r w:rsidRPr="00A75421">
        <w:rPr>
          <w:rFonts w:ascii="Bookman Old Style" w:hAnsi="Bookman Old Style" w:cs="Arial"/>
          <w:lang w:eastAsia="pt-BR"/>
        </w:rPr>
        <w:t xml:space="preserve">, </w:t>
      </w:r>
      <w:r w:rsidR="00A75421" w:rsidRPr="00A75421">
        <w:rPr>
          <w:rFonts w:ascii="Bookman Old Style" w:hAnsi="Bookman Old Style" w:cs="Arial"/>
          <w:lang w:eastAsia="pt-BR"/>
        </w:rPr>
        <w:t>I</w:t>
      </w:r>
      <w:r w:rsidRPr="00A75421">
        <w:rPr>
          <w:rFonts w:ascii="Bookman Old Style" w:hAnsi="Bookman Old Style" w:cs="Arial"/>
          <w:lang w:eastAsia="pt-BR"/>
        </w:rPr>
        <w:t xml:space="preserve">, trata da </w:t>
      </w:r>
      <w:r w:rsidR="001B1947" w:rsidRPr="00A75421">
        <w:rPr>
          <w:rFonts w:ascii="Bookman Old Style" w:hAnsi="Bookman Old Style" w:cs="Arial"/>
          <w:lang w:eastAsia="pt-BR"/>
        </w:rPr>
        <w:t xml:space="preserve">inexigibilidade de </w:t>
      </w:r>
      <w:r w:rsidRPr="00A75421">
        <w:rPr>
          <w:rFonts w:ascii="Bookman Old Style" w:hAnsi="Bookman Old Style" w:cs="Arial"/>
          <w:lang w:eastAsia="pt-BR"/>
        </w:rPr>
        <w:t>licitação</w:t>
      </w:r>
      <w:r w:rsidR="00A75421" w:rsidRPr="00A75421">
        <w:rPr>
          <w:rFonts w:ascii="Bookman Old Style" w:hAnsi="Bookman Old Style" w:cs="Arial"/>
          <w:lang w:eastAsia="pt-BR"/>
        </w:rPr>
        <w:t xml:space="preserve"> </w:t>
      </w:r>
      <w:r w:rsidR="00A75421" w:rsidRPr="00A75421">
        <w:rPr>
          <w:rFonts w:ascii="Bookman Old Style" w:hAnsi="Bookman Old Style"/>
        </w:rPr>
        <w:t xml:space="preserve">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</w:t>
      </w:r>
      <w:proofErr w:type="gramStart"/>
      <w:r w:rsidR="00A75421" w:rsidRPr="00A75421">
        <w:rPr>
          <w:rFonts w:ascii="Bookman Old Style" w:hAnsi="Bookman Old Style"/>
        </w:rPr>
        <w:t>ou a obra ou o serviço, pelo Sindicato, Federação ou Confederação Patronal, ou</w:t>
      </w:r>
      <w:proofErr w:type="gramEnd"/>
      <w:r w:rsidR="00A75421" w:rsidRPr="00A75421">
        <w:rPr>
          <w:rFonts w:ascii="Bookman Old Style" w:hAnsi="Bookman Old Style"/>
        </w:rPr>
        <w:t>, ainda, pelas entidades Equivalentes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</w:t>
      </w:r>
      <w:proofErr w:type="gramStart"/>
      <w:r w:rsidRPr="00B86C11">
        <w:rPr>
          <w:rFonts w:ascii="Bookman Old Style" w:hAnsi="Bookman Old Style" w:cs="Arial"/>
          <w:lang w:eastAsia="pt-BR"/>
        </w:rPr>
        <w:t>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</w:t>
      </w:r>
      <w:proofErr w:type="gramEnd"/>
      <w:r w:rsidR="001B1947">
        <w:rPr>
          <w:rFonts w:ascii="Bookman Old Style" w:hAnsi="Bookman Old Style" w:cs="Arial"/>
          <w:lang w:eastAsia="pt-BR"/>
        </w:rPr>
        <w:t xml:space="preserve"> somente uma entidade poderá realizar o serviço prestado</w:t>
      </w:r>
      <w:r w:rsidR="00E22BC9">
        <w:rPr>
          <w:rFonts w:ascii="Bookman Old Style" w:hAnsi="Bookman Old Style" w:cs="Arial"/>
          <w:lang w:eastAsia="pt-BR"/>
        </w:rPr>
        <w:t>, conforme carta de exclusividade apresentada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A1703C">
        <w:rPr>
          <w:rFonts w:ascii="Bookman Old Style" w:hAnsi="Bookman Old Style"/>
        </w:rPr>
        <w:t>I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1B1947">
        <w:rPr>
          <w:rFonts w:ascii="Bookman Old Style" w:hAnsi="Bookman Old Style"/>
        </w:rPr>
        <w:t xml:space="preserve">a contratação da </w:t>
      </w:r>
      <w:r w:rsidR="00DA436C">
        <w:rPr>
          <w:rFonts w:ascii="Bookman Old Style" w:hAnsi="Bookman Old Style"/>
        </w:rPr>
        <w:t>e</w:t>
      </w:r>
      <w:r w:rsidR="00A1703C">
        <w:rPr>
          <w:rFonts w:ascii="Bookman Old Style" w:hAnsi="Bookman Old Style"/>
        </w:rPr>
        <w:t>mpresa</w:t>
      </w:r>
      <w:r w:rsidR="00DA436C">
        <w:rPr>
          <w:rFonts w:ascii="Bookman Old Style" w:hAnsi="Bookman Old Style"/>
        </w:rPr>
        <w:t xml:space="preserve"> NP Tecnologia e Gestão de Dados LTDA</w:t>
      </w:r>
      <w:r w:rsidR="00A1703C">
        <w:rPr>
          <w:rFonts w:ascii="Bookman Old Style" w:hAnsi="Bookman Old Style"/>
        </w:rPr>
        <w:t xml:space="preserve"> </w:t>
      </w:r>
      <w:r w:rsidR="001B1947">
        <w:rPr>
          <w:rFonts w:ascii="Bookman Old Style" w:hAnsi="Bookman Old Style"/>
          <w:bCs/>
        </w:rPr>
        <w:t xml:space="preserve">para a </w:t>
      </w:r>
      <w:r w:rsidR="00DA436C">
        <w:rPr>
          <w:rFonts w:ascii="Bookman Old Style" w:hAnsi="Bookman Old Style"/>
          <w:bCs/>
        </w:rPr>
        <w:t>licença de uso do software Banco de Preços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E22BC9">
        <w:rPr>
          <w:rFonts w:ascii="Bookman Old Style" w:hAnsi="Bookman Old Style"/>
        </w:rPr>
        <w:t xml:space="preserve">empresa NP Tecnologia e Gestão de Dados LTDA </w:t>
      </w:r>
      <w:r w:rsidRPr="00B86C11">
        <w:rPr>
          <w:rFonts w:ascii="Bookman Old Style" w:hAnsi="Bookman Old Style"/>
        </w:rPr>
        <w:t>se justifica p</w:t>
      </w:r>
      <w:r w:rsidR="00A1703C">
        <w:rPr>
          <w:rFonts w:ascii="Bookman Old Style" w:hAnsi="Bookman Old Style"/>
        </w:rPr>
        <w:t xml:space="preserve">elo fato da prestação dos serviços </w:t>
      </w:r>
      <w:proofErr w:type="gramStart"/>
      <w:r w:rsidR="00A1703C">
        <w:rPr>
          <w:rFonts w:ascii="Bookman Old Style" w:hAnsi="Bookman Old Style"/>
        </w:rPr>
        <w:t>ser</w:t>
      </w:r>
      <w:proofErr w:type="gramEnd"/>
      <w:r w:rsidR="00A1703C">
        <w:rPr>
          <w:rFonts w:ascii="Bookman Old Style" w:hAnsi="Bookman Old Style"/>
        </w:rPr>
        <w:t xml:space="preserve"> realizada exclusivamente pela mesma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A1703C">
        <w:rPr>
          <w:rFonts w:ascii="Bookman Old Style" w:hAnsi="Bookman Old Style" w:cs="Arial"/>
          <w:lang w:eastAsia="pt-BR"/>
        </w:rPr>
        <w:t xml:space="preserve">da contratação do serviço será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A75421">
        <w:rPr>
          <w:rFonts w:ascii="Bookman Old Style" w:hAnsi="Bookman Old Style" w:cs="Arial"/>
          <w:lang w:eastAsia="pt-BR"/>
        </w:rPr>
        <w:t xml:space="preserve">R$ </w:t>
      </w:r>
      <w:r w:rsidR="00E22BC9">
        <w:rPr>
          <w:rFonts w:ascii="Bookman Old Style" w:hAnsi="Bookman Old Style" w:cs="Arial"/>
          <w:lang w:eastAsia="pt-BR"/>
        </w:rPr>
        <w:t>1</w:t>
      </w:r>
      <w:r w:rsidR="00A51BB1" w:rsidRPr="00A75421">
        <w:rPr>
          <w:rFonts w:ascii="Bookman Old Style" w:hAnsi="Bookman Old Style" w:cs="Arial"/>
          <w:lang w:eastAsia="pt-BR"/>
        </w:rPr>
        <w:t>0</w:t>
      </w:r>
      <w:r w:rsidRPr="00A75421">
        <w:rPr>
          <w:rFonts w:ascii="Bookman Old Style" w:hAnsi="Bookman Old Style" w:cs="Arial"/>
          <w:lang w:eastAsia="pt-BR"/>
        </w:rPr>
        <w:t>.</w:t>
      </w:r>
      <w:r w:rsidR="00E22BC9">
        <w:rPr>
          <w:rFonts w:ascii="Bookman Old Style" w:hAnsi="Bookman Old Style" w:cs="Arial"/>
          <w:lang w:eastAsia="pt-BR"/>
        </w:rPr>
        <w:t>865,</w:t>
      </w:r>
      <w:r w:rsidRPr="00A75421">
        <w:rPr>
          <w:rFonts w:ascii="Bookman Old Style" w:hAnsi="Bookman Old Style" w:cs="Arial"/>
          <w:lang w:eastAsia="pt-BR"/>
        </w:rPr>
        <w:t>00 (</w:t>
      </w:r>
      <w:r w:rsidR="00E22BC9">
        <w:rPr>
          <w:rFonts w:ascii="Bookman Old Style" w:hAnsi="Bookman Old Style" w:cs="Arial"/>
          <w:lang w:eastAsia="pt-BR"/>
        </w:rPr>
        <w:t>dez</w:t>
      </w:r>
      <w:r w:rsidR="00A51BB1" w:rsidRPr="00A75421">
        <w:rPr>
          <w:rFonts w:ascii="Bookman Old Style" w:hAnsi="Bookman Old Style" w:cs="Arial"/>
          <w:lang w:eastAsia="pt-BR"/>
        </w:rPr>
        <w:t xml:space="preserve"> </w:t>
      </w:r>
      <w:r w:rsidRPr="00A75421">
        <w:rPr>
          <w:rFonts w:ascii="Bookman Old Style" w:hAnsi="Bookman Old Style" w:cs="Arial"/>
          <w:lang w:eastAsia="pt-BR"/>
        </w:rPr>
        <w:t>mil</w:t>
      </w:r>
      <w:r w:rsidR="00E22BC9">
        <w:rPr>
          <w:rFonts w:ascii="Bookman Old Style" w:hAnsi="Bookman Old Style" w:cs="Arial"/>
          <w:lang w:eastAsia="pt-BR"/>
        </w:rPr>
        <w:t xml:space="preserve"> oitocentos e sessenta e cinco </w:t>
      </w:r>
      <w:r w:rsidRPr="00A75421">
        <w:rPr>
          <w:rFonts w:ascii="Bookman Old Style" w:hAnsi="Bookman Old Style" w:cs="Arial"/>
          <w:lang w:eastAsia="pt-BR"/>
        </w:rPr>
        <w:t>reais).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04</w:t>
      </w:r>
      <w:r w:rsidR="00A6496A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– Secretaria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de Fazenda, Administração e Serviços </w:t>
      </w:r>
      <w:proofErr w:type="gramStart"/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Públicos</w:t>
      </w:r>
      <w:proofErr w:type="gramEnd"/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1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2 </w:t>
      </w:r>
      <w:r w:rsidR="00A6496A" w:rsidRPr="00C43EE7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Manutenção da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Administração Financeira</w:t>
      </w:r>
    </w:p>
    <w:p w:rsidR="00BC66BD" w:rsidRPr="009D0E92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C43EE7">
        <w:rPr>
          <w:rFonts w:ascii="Bookman Old Style" w:hAnsi="Bookman Old Style" w:cs="Calibri"/>
          <w:bCs/>
          <w:i/>
          <w:sz w:val="20"/>
          <w:szCs w:val="20"/>
        </w:rPr>
        <w:t>3</w:t>
      </w:r>
      <w:r w:rsidR="009D0E92">
        <w:rPr>
          <w:rFonts w:ascii="Bookman Old Style" w:hAnsi="Bookman Old Style" w:cs="Calibri"/>
          <w:bCs/>
          <w:i/>
          <w:sz w:val="20"/>
          <w:szCs w:val="20"/>
        </w:rPr>
        <w:t>.3.90.</w:t>
      </w:r>
      <w:r w:rsidR="009D0E92" w:rsidRPr="009D0E92">
        <w:rPr>
          <w:rFonts w:ascii="Bookman Old Style" w:hAnsi="Bookman Old Style" w:cs="Calibri"/>
          <w:bCs/>
          <w:i/>
          <w:sz w:val="20"/>
          <w:szCs w:val="20"/>
        </w:rPr>
        <w:t>00.00.00.00.00.00.01.008</w:t>
      </w:r>
      <w:r w:rsidRPr="009D0E92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9D0E92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 Aplicações </w:t>
      </w:r>
      <w:r w:rsidR="009D0E92" w:rsidRPr="009D0E92">
        <w:rPr>
          <w:rFonts w:ascii="Bookman Old Style" w:hAnsi="Bookman Old Style" w:cs="Calibri"/>
          <w:bCs/>
          <w:i/>
          <w:sz w:val="20"/>
          <w:szCs w:val="20"/>
        </w:rPr>
        <w:t>D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iretas </w:t>
      </w:r>
    </w:p>
    <w:p w:rsidR="00A51BB1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967C0F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0000</w:t>
      </w:r>
      <w:bookmarkStart w:id="1" w:name="_GoBack"/>
      <w:bookmarkEnd w:id="1"/>
      <w:r w:rsid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14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</w:t>
      </w:r>
      <w:r w:rsidR="00A46B3A">
        <w:rPr>
          <w:rFonts w:ascii="Bookman Old Style" w:hAnsi="Bookman Old Style"/>
        </w:rPr>
        <w:t>perdurando por 12 (doze) meses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que o artigo 26, parágrafo único da Lei nº. 8.666/93 estabelece as condições formais para a composição do processo de </w:t>
      </w:r>
      <w:r w:rsidR="00A75421">
        <w:rPr>
          <w:rFonts w:ascii="Bookman Old Style" w:hAnsi="Bookman Old Style" w:cs="Arial"/>
          <w:lang w:eastAsia="pt-BR"/>
        </w:rPr>
        <w:lastRenderedPageBreak/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 w:rsidR="00A75421">
        <w:rPr>
          <w:rFonts w:ascii="Bookman Old Style" w:hAnsi="Bookman Old Style" w:cs="Arial"/>
          <w:lang w:eastAsia="pt-BR"/>
        </w:rPr>
        <w:t xml:space="preserve"> </w:t>
      </w:r>
      <w:proofErr w:type="gramStart"/>
      <w:r w:rsidRPr="00B86C11">
        <w:rPr>
          <w:rFonts w:ascii="Bookman Old Style" w:hAnsi="Bookman Old Style" w:cs="Arial"/>
          <w:lang w:eastAsia="pt-BR"/>
        </w:rPr>
        <w:t>o</w:t>
      </w:r>
      <w:r w:rsidR="00A75421"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 w:rsidR="00A75421"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</w:t>
      </w:r>
      <w:proofErr w:type="gramEnd"/>
      <w:r w:rsidRPr="00B86C11">
        <w:rPr>
          <w:rFonts w:ascii="Bookman Old Style" w:hAnsi="Bookman Old Style" w:cs="Arial"/>
          <w:lang w:eastAsia="pt-BR"/>
        </w:rPr>
        <w:t xml:space="preserve">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A46B3A">
        <w:rPr>
          <w:rFonts w:ascii="Bookman Old Style" w:hAnsi="Bookman Old Style" w:cs="Arial"/>
          <w:sz w:val="22"/>
          <w:szCs w:val="22"/>
        </w:rPr>
        <w:t>26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A75421">
        <w:rPr>
          <w:rFonts w:ascii="Bookman Old Style" w:hAnsi="Bookman Old Style" w:cs="Arial"/>
          <w:sz w:val="22"/>
          <w:szCs w:val="22"/>
        </w:rPr>
        <w:t xml:space="preserve">janeiro </w:t>
      </w:r>
      <w:r w:rsidRPr="00A6496A">
        <w:rPr>
          <w:rFonts w:ascii="Bookman Old Style" w:hAnsi="Bookman Old Style" w:cs="Arial"/>
          <w:sz w:val="22"/>
          <w:szCs w:val="22"/>
        </w:rPr>
        <w:t>de 202</w:t>
      </w:r>
      <w:r w:rsidR="00A75421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74376"/>
    <w:rsid w:val="008C5099"/>
    <w:rsid w:val="009073D0"/>
    <w:rsid w:val="00911F88"/>
    <w:rsid w:val="00922246"/>
    <w:rsid w:val="00967C0F"/>
    <w:rsid w:val="009C5F0A"/>
    <w:rsid w:val="009D0E92"/>
    <w:rsid w:val="00A133B5"/>
    <w:rsid w:val="00A1703C"/>
    <w:rsid w:val="00A46B3A"/>
    <w:rsid w:val="00A51BB1"/>
    <w:rsid w:val="00A6496A"/>
    <w:rsid w:val="00A75421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43EE7"/>
    <w:rsid w:val="00C578FF"/>
    <w:rsid w:val="00D00D37"/>
    <w:rsid w:val="00D06737"/>
    <w:rsid w:val="00D26D35"/>
    <w:rsid w:val="00D344C6"/>
    <w:rsid w:val="00DA436C"/>
    <w:rsid w:val="00DC15B8"/>
    <w:rsid w:val="00E22BC9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545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4</cp:revision>
  <cp:lastPrinted>2021-02-11T20:54:00Z</cp:lastPrinted>
  <dcterms:created xsi:type="dcterms:W3CDTF">2022-01-26T19:29:00Z</dcterms:created>
  <dcterms:modified xsi:type="dcterms:W3CDTF">2022-01-26T20:31:00Z</dcterms:modified>
</cp:coreProperties>
</file>