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na Admini</w:t>
      </w:r>
      <w:r w:rsidR="0055420C">
        <w:rPr>
          <w:rFonts w:ascii="Bookman Old Style" w:hAnsi="Bookman Old Style" w:cs="Arial"/>
          <w:lang w:eastAsia="pt-BR"/>
        </w:rPr>
        <w:t>stração Pública em regra toda</w:t>
      </w:r>
      <w:r w:rsidR="00184E4F" w:rsidRPr="0055420C">
        <w:rPr>
          <w:rFonts w:ascii="Bookman Old Style" w:hAnsi="Bookman Old Style" w:cs="Arial"/>
          <w:lang w:eastAsia="pt-BR"/>
        </w:rPr>
        <w:t>s a</w:t>
      </w:r>
      <w:r w:rsidRPr="0055420C">
        <w:rPr>
          <w:rFonts w:ascii="Bookman Old Style" w:hAnsi="Bookman Old Style" w:cs="Arial"/>
          <w:lang w:eastAsia="pt-BR"/>
        </w:rPr>
        <w:t>s contra</w:t>
      </w:r>
      <w:r w:rsidR="00184E4F" w:rsidRPr="0055420C">
        <w:rPr>
          <w:rFonts w:ascii="Bookman Old Style" w:hAnsi="Bookman Old Style" w:cs="Arial"/>
          <w:lang w:eastAsia="pt-BR"/>
        </w:rPr>
        <w:t xml:space="preserve">ções deve ser </w:t>
      </w:r>
      <w:r w:rsidRPr="0055420C">
        <w:rPr>
          <w:rFonts w:ascii="Bookman Old Style" w:hAnsi="Bookman Old Style" w:cs="Arial"/>
          <w:lang w:eastAsia="pt-BR"/>
        </w:rPr>
        <w:t>precedid</w:t>
      </w:r>
      <w:r w:rsidR="00184E4F" w:rsidRPr="0055420C">
        <w:rPr>
          <w:rFonts w:ascii="Bookman Old Style" w:hAnsi="Bookman Old Style" w:cs="Arial"/>
          <w:lang w:eastAsia="pt-BR"/>
        </w:rPr>
        <w:t>a</w:t>
      </w:r>
      <w:r w:rsidRPr="0055420C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55420C">
        <w:rPr>
          <w:rFonts w:ascii="Bookman Old Style" w:hAnsi="Bookman Old Style" w:cs="Arial"/>
          <w:lang w:eastAsia="pt-BR"/>
        </w:rPr>
        <w:t>5</w:t>
      </w:r>
      <w:r w:rsidR="001A50F0" w:rsidRPr="0055420C">
        <w:rPr>
          <w:rFonts w:ascii="Bookman Old Style" w:hAnsi="Bookman Old Style" w:cs="Arial"/>
          <w:lang w:eastAsia="pt-BR"/>
        </w:rPr>
        <w:t>, II</w:t>
      </w:r>
      <w:r w:rsidRPr="0055420C">
        <w:rPr>
          <w:rFonts w:ascii="Bookman Old Style" w:hAnsi="Bookman Old Style" w:cs="Arial"/>
          <w:lang w:eastAsia="pt-BR"/>
        </w:rPr>
        <w:t xml:space="preserve"> trata da</w:t>
      </w:r>
      <w:r w:rsidR="001A50F0" w:rsidRPr="0055420C">
        <w:rPr>
          <w:rFonts w:ascii="Bookman Old Style" w:hAnsi="Bookman Old Style" w:cs="Arial"/>
          <w:lang w:eastAsia="pt-BR"/>
        </w:rPr>
        <w:t xml:space="preserve"> possibilidade de </w:t>
      </w:r>
      <w:r w:rsidR="001B1947" w:rsidRPr="0055420C">
        <w:rPr>
          <w:rFonts w:ascii="Bookman Old Style" w:hAnsi="Bookman Old Style" w:cs="Arial"/>
          <w:lang w:eastAsia="pt-BR"/>
        </w:rPr>
        <w:t xml:space="preserve">inexigibilidade de </w:t>
      </w:r>
      <w:r w:rsidRPr="0055420C">
        <w:rPr>
          <w:rFonts w:ascii="Bookman Old Style" w:hAnsi="Bookman Old Style" w:cs="Arial"/>
          <w:lang w:eastAsia="pt-BR"/>
        </w:rPr>
        <w:t>licitação</w:t>
      </w:r>
      <w:r w:rsidR="001A50F0" w:rsidRPr="0055420C">
        <w:rPr>
          <w:rFonts w:ascii="Bookman Old Style" w:hAnsi="Bookman Old Style" w:cs="Arial"/>
          <w:lang w:eastAsia="pt-BR"/>
        </w:rPr>
        <w:t xml:space="preserve"> para contratação de </w:t>
      </w:r>
      <w:r w:rsidR="00877DDD">
        <w:rPr>
          <w:rFonts w:ascii="Bookman Old Style" w:hAnsi="Bookman Old Style" w:cs="Arial"/>
          <w:lang w:eastAsia="pt-BR"/>
        </w:rPr>
        <w:t>serviços técnicos enumerados no artigo 13 da citada Lei, de natureza singular, com profissionais ou empresas de notória especialização</w:t>
      </w:r>
      <w:r w:rsidRPr="0055420C">
        <w:rPr>
          <w:rFonts w:ascii="Bookman Old Style" w:hAnsi="Bookman Old Style" w:cs="Arial"/>
          <w:lang w:eastAsia="pt-BR"/>
        </w:rPr>
        <w:t>.</w:t>
      </w:r>
    </w:p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1A50F0" w:rsidRPr="0055420C" w:rsidRDefault="000069FC" w:rsidP="001A50F0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55420C">
        <w:rPr>
          <w:rFonts w:ascii="Bookman Old Style" w:hAnsi="Bookman Old Style" w:cs="Arial"/>
          <w:lang w:eastAsia="pt-BR"/>
        </w:rPr>
        <w:t xml:space="preserve"> A</w:t>
      </w:r>
      <w:r w:rsidRPr="0055420C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A50F0" w:rsidRPr="0055420C">
        <w:rPr>
          <w:rFonts w:ascii="Bookman Old Style" w:hAnsi="Bookman Old Style" w:cs="Arial"/>
          <w:lang w:eastAsia="pt-BR"/>
        </w:rPr>
        <w:t xml:space="preserve">inexigibilidade </w:t>
      </w:r>
      <w:r w:rsidRPr="0055420C">
        <w:rPr>
          <w:rFonts w:ascii="Bookman Old Style" w:hAnsi="Bookman Old Style" w:cs="Arial"/>
          <w:lang w:eastAsia="pt-BR"/>
        </w:rPr>
        <w:t>de</w:t>
      </w:r>
      <w:r w:rsidR="00184E4F" w:rsidRPr="0055420C">
        <w:rPr>
          <w:rFonts w:ascii="Bookman Old Style" w:hAnsi="Bookman Old Style" w:cs="Arial"/>
          <w:lang w:eastAsia="pt-BR"/>
        </w:rPr>
        <w:t xml:space="preserve"> processo de li</w:t>
      </w:r>
      <w:r w:rsidRPr="0055420C">
        <w:rPr>
          <w:rFonts w:ascii="Bookman Old Style" w:hAnsi="Bookman Old Style" w:cs="Arial"/>
          <w:lang w:eastAsia="pt-BR"/>
        </w:rPr>
        <w:t xml:space="preserve">citação que antecede a contratação, </w:t>
      </w:r>
      <w:r w:rsidR="001A50F0" w:rsidRPr="0055420C">
        <w:rPr>
          <w:rFonts w:ascii="Bookman Old Style" w:hAnsi="Bookman Old Style" w:cs="Arial"/>
        </w:rPr>
        <w:t>visto ser inviá</w:t>
      </w:r>
      <w:r w:rsidR="00956F1B">
        <w:rPr>
          <w:rFonts w:ascii="Bookman Old Style" w:hAnsi="Bookman Old Style" w:cs="Arial"/>
        </w:rPr>
        <w:t>vel a competição, tratando-se de</w:t>
      </w:r>
      <w:r w:rsidR="001A50F0" w:rsidRPr="0055420C">
        <w:rPr>
          <w:rFonts w:ascii="Bookman Old Style" w:hAnsi="Bookman Old Style" w:cs="Arial"/>
        </w:rPr>
        <w:t xml:space="preserve"> </w:t>
      </w:r>
      <w:r w:rsidR="00877DDD">
        <w:rPr>
          <w:rFonts w:ascii="Bookman Old Style" w:hAnsi="Bookman Old Style" w:cs="Arial"/>
        </w:rPr>
        <w:t>sociedade de advogados que possui natureza singular e notória especialização</w:t>
      </w:r>
      <w:r w:rsidR="001A50F0" w:rsidRPr="0055420C">
        <w:rPr>
          <w:rFonts w:ascii="Bookman Old Style" w:hAnsi="Bookman Old Style" w:cs="Arial"/>
        </w:rPr>
        <w:t>,</w:t>
      </w:r>
      <w:r w:rsidR="001B7D91">
        <w:rPr>
          <w:rFonts w:ascii="Bookman Old Style" w:hAnsi="Bookman Old Style" w:cs="Arial"/>
        </w:rPr>
        <w:t xml:space="preserve"> </w:t>
      </w:r>
      <w:r w:rsidR="001A50F0" w:rsidRPr="0055420C">
        <w:rPr>
          <w:rFonts w:ascii="Bookman Old Style" w:hAnsi="Bookman Old Style" w:cs="Arial"/>
        </w:rPr>
        <w:t xml:space="preserve">conforme é possível </w:t>
      </w:r>
      <w:r w:rsidR="00877DDD">
        <w:rPr>
          <w:rFonts w:ascii="Bookman Old Style" w:hAnsi="Bookman Old Style" w:cs="Arial"/>
        </w:rPr>
        <w:t xml:space="preserve">se </w:t>
      </w:r>
      <w:r w:rsidR="001A50F0" w:rsidRPr="0055420C">
        <w:rPr>
          <w:rFonts w:ascii="Bookman Old Style" w:hAnsi="Bookman Old Style" w:cs="Arial"/>
        </w:rPr>
        <w:t>verificar pel</w:t>
      </w:r>
      <w:r w:rsidR="00877DDD">
        <w:rPr>
          <w:rFonts w:ascii="Bookman Old Style" w:hAnsi="Bookman Old Style" w:cs="Arial"/>
        </w:rPr>
        <w:t xml:space="preserve">a vasta documentação encaminhada pelo Secretário de Fazenda, Administração e Serviços Públicos </w:t>
      </w:r>
      <w:r w:rsidR="001A50F0" w:rsidRPr="0055420C">
        <w:rPr>
          <w:rFonts w:ascii="Bookman Old Style" w:hAnsi="Bookman Old Style" w:cs="Arial"/>
        </w:rPr>
        <w:t>anex</w:t>
      </w:r>
      <w:r w:rsidR="00877DDD">
        <w:rPr>
          <w:rFonts w:ascii="Bookman Old Style" w:hAnsi="Bookman Old Style" w:cs="Arial"/>
        </w:rPr>
        <w:t>ada</w:t>
      </w:r>
      <w:r w:rsidR="001A50F0" w:rsidRPr="0055420C">
        <w:rPr>
          <w:rFonts w:ascii="Bookman Old Style" w:hAnsi="Bookman Old Style" w:cs="Arial"/>
        </w:rPr>
        <w:t xml:space="preserve"> ao processo</w:t>
      </w:r>
      <w:r w:rsidR="001A50F0" w:rsidRPr="0055420C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1B7D9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55420C">
        <w:rPr>
          <w:rFonts w:ascii="Bookman Old Style" w:hAnsi="Bookman Old Style"/>
        </w:rPr>
        <w:t xml:space="preserve">O </w:t>
      </w:r>
      <w:r w:rsidRPr="0055420C">
        <w:rPr>
          <w:rFonts w:ascii="Bookman Old Style" w:hAnsi="Bookman Old Style"/>
          <w:bCs/>
        </w:rPr>
        <w:t>MUNICÍPIO DE LAGUNA</w:t>
      </w:r>
      <w:r w:rsidRPr="0055420C">
        <w:rPr>
          <w:rFonts w:ascii="Bookman Old Style" w:hAnsi="Bookman Old Style"/>
        </w:rPr>
        <w:t xml:space="preserve">, </w:t>
      </w:r>
      <w:r w:rsidR="00877DDD" w:rsidRPr="00B86C11">
        <w:rPr>
          <w:rFonts w:ascii="Bookman Old Style" w:hAnsi="Bookman Old Style"/>
        </w:rPr>
        <w:t>pessoa jurídica de direito público, inscrito no CNPJ sob o nº. 82.928.706/0001-82, com sede a Rua Colombo Machado Salles, n°. 145, Centro, Laguna/SC</w:t>
      </w:r>
      <w:r w:rsidR="00877DDD"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="00877DDD"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="00877DDD"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877DDD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="00877DDD"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</w:t>
      </w:r>
      <w:r w:rsidR="00877DDD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vem por meio desta</w:t>
      </w:r>
      <w:r w:rsidR="00184E4F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55420C">
        <w:rPr>
          <w:rFonts w:ascii="Bookman Old Style" w:hAnsi="Bookman Old Style"/>
        </w:rPr>
        <w:t xml:space="preserve">tornar público que está realizando </w:t>
      </w:r>
      <w:r w:rsidR="001B1947" w:rsidRPr="0055420C">
        <w:rPr>
          <w:rFonts w:ascii="Bookman Old Style" w:hAnsi="Bookman Old Style"/>
        </w:rPr>
        <w:t xml:space="preserve">inexigibilidade de </w:t>
      </w:r>
      <w:r w:rsidR="00184E4F" w:rsidRPr="0055420C">
        <w:rPr>
          <w:rFonts w:ascii="Bookman Old Style" w:hAnsi="Bookman Old Style"/>
        </w:rPr>
        <w:t>p</w:t>
      </w:r>
      <w:r w:rsidRPr="0055420C">
        <w:rPr>
          <w:rFonts w:ascii="Bookman Old Style" w:hAnsi="Bookman Old Style"/>
        </w:rPr>
        <w:t xml:space="preserve">rocesso </w:t>
      </w:r>
      <w:r w:rsidR="00184E4F" w:rsidRPr="0055420C">
        <w:rPr>
          <w:rFonts w:ascii="Bookman Old Style" w:hAnsi="Bookman Old Style"/>
        </w:rPr>
        <w:t>de l</w:t>
      </w:r>
      <w:r w:rsidRPr="0055420C">
        <w:rPr>
          <w:rFonts w:ascii="Bookman Old Style" w:hAnsi="Bookman Old Style"/>
        </w:rPr>
        <w:t>icita</w:t>
      </w:r>
      <w:r w:rsidR="00184E4F" w:rsidRPr="0055420C">
        <w:rPr>
          <w:rFonts w:ascii="Bookman Old Style" w:hAnsi="Bookman Old Style"/>
        </w:rPr>
        <w:t>ção</w:t>
      </w:r>
      <w:r w:rsidRPr="0055420C">
        <w:rPr>
          <w:rFonts w:ascii="Bookman Old Style" w:hAnsi="Bookman Old Style"/>
        </w:rPr>
        <w:t xml:space="preserve"> em </w:t>
      </w:r>
      <w:r w:rsidRPr="001B7D91">
        <w:rPr>
          <w:rFonts w:ascii="Bookman Old Style" w:hAnsi="Bookman Old Style"/>
        </w:rPr>
        <w:t>conformidade com o artigo 2</w:t>
      </w:r>
      <w:r w:rsidR="001B1947" w:rsidRPr="001B7D91">
        <w:rPr>
          <w:rFonts w:ascii="Bookman Old Style" w:hAnsi="Bookman Old Style"/>
        </w:rPr>
        <w:t>5</w:t>
      </w:r>
      <w:r w:rsidRPr="001B7D91">
        <w:rPr>
          <w:rFonts w:ascii="Bookman Old Style" w:hAnsi="Bookman Old Style"/>
        </w:rPr>
        <w:t>,</w:t>
      </w:r>
      <w:r w:rsidR="0055420C" w:rsidRPr="001B7D91">
        <w:rPr>
          <w:rFonts w:ascii="Bookman Old Style" w:hAnsi="Bookman Old Style"/>
        </w:rPr>
        <w:t xml:space="preserve"> II</w:t>
      </w:r>
      <w:r w:rsidRPr="001B7D91">
        <w:rPr>
          <w:rFonts w:ascii="Bookman Old Style" w:hAnsi="Bookman Old Style"/>
        </w:rPr>
        <w:t>, da Lei Federal nº. 8.666/93</w:t>
      </w:r>
      <w:r w:rsidRPr="001B7D91">
        <w:rPr>
          <w:rFonts w:ascii="Bookman Old Style" w:hAnsi="Bookman Old Style"/>
          <w:color w:val="000000"/>
        </w:rPr>
        <w:t>,</w:t>
      </w:r>
      <w:r w:rsidR="0064389D" w:rsidRPr="001B7D91">
        <w:rPr>
          <w:rFonts w:ascii="Bookman Old Style" w:hAnsi="Bookman Old Style"/>
          <w:color w:val="000000"/>
        </w:rPr>
        <w:t xml:space="preserve"> que tem como objeto </w:t>
      </w:r>
      <w:r w:rsidR="001B1947" w:rsidRPr="001B7D91">
        <w:rPr>
          <w:rFonts w:ascii="Bookman Old Style" w:hAnsi="Bookman Old Style"/>
        </w:rPr>
        <w:t>a contratação</w:t>
      </w:r>
      <w:r w:rsidR="0055420C" w:rsidRPr="001B7D91">
        <w:rPr>
          <w:rFonts w:ascii="Bookman Old Style" w:hAnsi="Bookman Old Style"/>
        </w:rPr>
        <w:t xml:space="preserve"> d</w:t>
      </w:r>
      <w:r w:rsidR="001B7D91" w:rsidRPr="001B7D91">
        <w:rPr>
          <w:rFonts w:ascii="Bookman Old Style" w:hAnsi="Bookman Old Style"/>
        </w:rPr>
        <w:t>a</w:t>
      </w:r>
      <w:r w:rsidR="00877DDD">
        <w:rPr>
          <w:rFonts w:ascii="Bookman Old Style" w:hAnsi="Bookman Old Style"/>
        </w:rPr>
        <w:t xml:space="preserve"> empresa </w:t>
      </w:r>
      <w:proofErr w:type="spellStart"/>
      <w:r w:rsidR="00634F24">
        <w:rPr>
          <w:rFonts w:ascii="Bookman Old Style" w:hAnsi="Bookman Old Style"/>
        </w:rPr>
        <w:t>Vanderlinde</w:t>
      </w:r>
      <w:proofErr w:type="spellEnd"/>
      <w:r w:rsidR="00634F24">
        <w:rPr>
          <w:rFonts w:ascii="Bookman Old Style" w:hAnsi="Bookman Old Style"/>
        </w:rPr>
        <w:t xml:space="preserve"> &amp; Jeremias Advogados Associados </w:t>
      </w:r>
      <w:r w:rsidR="00634F24" w:rsidRPr="00634F24">
        <w:rPr>
          <w:rFonts w:ascii="Bookman Old Style" w:hAnsi="Bookman Old Style"/>
        </w:rPr>
        <w:t xml:space="preserve">detentora de profissionais especializados para prestação de serviços de advocacia consistentes na </w:t>
      </w:r>
      <w:bookmarkStart w:id="1" w:name="_GoBack"/>
      <w:r w:rsidR="00634F24" w:rsidRPr="00634F24">
        <w:rPr>
          <w:rFonts w:ascii="Bookman Old Style" w:hAnsi="Bookman Old Style"/>
        </w:rPr>
        <w:t>assessoria, consultoria e orientação jurídica na área do Direito Administrativo, especificamente para a implementação das rotinas de compra com base na Lei 14.133, de 1º de abril de 2021</w:t>
      </w:r>
      <w:bookmarkEnd w:id="1"/>
      <w:r w:rsidR="00634F24" w:rsidRPr="00634F24">
        <w:rPr>
          <w:rFonts w:ascii="Bookman Old Style" w:hAnsi="Bookman Old Style"/>
        </w:rPr>
        <w:t>, consistente na regulamentação de dispositivos da nova lei de licitações, estruturação dos procedimentos de compra e alienação de acordo com as modalidades licitatórias, acompanhamento da elaboração do plano anual de contratações, elaboração das minutas de edital, contratos e pareceres, além da capacitação dos servidores envolvidos ao município de</w:t>
      </w:r>
      <w:r w:rsidR="001C12A6" w:rsidRPr="001B7D91">
        <w:rPr>
          <w:rFonts w:ascii="Bookman Old Style" w:hAnsi="Bookman Old Style"/>
        </w:rPr>
        <w:t>, conforme contido no processo</w:t>
      </w:r>
      <w:r w:rsidRPr="001B7D9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</w:t>
      </w:r>
      <w:r w:rsidR="0055420C" w:rsidRPr="0055420C">
        <w:rPr>
          <w:rFonts w:ascii="Bookman Old Style" w:hAnsi="Bookman Old Style"/>
        </w:rPr>
        <w:t>d</w:t>
      </w:r>
      <w:r w:rsidR="00634F24">
        <w:rPr>
          <w:rFonts w:ascii="Bookman Old Style" w:hAnsi="Bookman Old Style"/>
        </w:rPr>
        <w:t xml:space="preserve">a sociedade de advogados </w:t>
      </w:r>
      <w:r w:rsidRPr="00B86C11">
        <w:rPr>
          <w:rFonts w:ascii="Bookman Old Style" w:hAnsi="Bookman Old Style"/>
        </w:rPr>
        <w:t>se justifica</w:t>
      </w:r>
      <w:r w:rsidR="008630D8">
        <w:rPr>
          <w:rFonts w:ascii="Bookman Old Style" w:hAnsi="Bookman Old Style"/>
        </w:rPr>
        <w:t xml:space="preserve"> </w:t>
      </w:r>
      <w:r w:rsidR="008630D8" w:rsidRPr="0055420C">
        <w:rPr>
          <w:rFonts w:ascii="Bookman Old Style" w:hAnsi="Bookman Old Style" w:cs="Arial"/>
        </w:rPr>
        <w:t>visto ser inviável a competição</w:t>
      </w:r>
      <w:r w:rsidR="008630D8">
        <w:rPr>
          <w:rFonts w:ascii="Bookman Old Style" w:hAnsi="Bookman Old Style" w:cs="Arial"/>
        </w:rPr>
        <w:t xml:space="preserve"> nesses tipos de contratações</w:t>
      </w:r>
      <w:r w:rsidR="008630D8" w:rsidRPr="0055420C">
        <w:rPr>
          <w:rFonts w:ascii="Bookman Old Style" w:hAnsi="Bookman Old Style" w:cs="Arial"/>
        </w:rPr>
        <w:t xml:space="preserve">, </w:t>
      </w:r>
      <w:r w:rsidR="008630D8">
        <w:rPr>
          <w:rFonts w:ascii="Bookman Old Style" w:hAnsi="Bookman Old Style" w:cs="Arial"/>
        </w:rPr>
        <w:t xml:space="preserve">uma vez que </w:t>
      </w:r>
      <w:r w:rsidR="001C12A6">
        <w:rPr>
          <w:rFonts w:ascii="Bookman Old Style" w:hAnsi="Bookman Old Style" w:cs="Arial"/>
        </w:rPr>
        <w:t>o</w:t>
      </w:r>
      <w:r w:rsidR="001B7D91">
        <w:rPr>
          <w:rFonts w:ascii="Bookman Old Style" w:hAnsi="Bookman Old Style" w:cs="Arial"/>
        </w:rPr>
        <w:t>s</w:t>
      </w:r>
      <w:r w:rsidR="001C12A6">
        <w:rPr>
          <w:rFonts w:ascii="Bookman Old Style" w:hAnsi="Bookman Old Style" w:cs="Arial"/>
        </w:rPr>
        <w:t xml:space="preserve"> mesmo</w:t>
      </w:r>
      <w:r w:rsidR="001B7D91">
        <w:rPr>
          <w:rFonts w:ascii="Bookman Old Style" w:hAnsi="Bookman Old Style" w:cs="Arial"/>
        </w:rPr>
        <w:t xml:space="preserve">s </w:t>
      </w:r>
      <w:r w:rsidR="00634F24">
        <w:rPr>
          <w:rFonts w:ascii="Bookman Old Style" w:hAnsi="Bookman Old Style" w:cs="Arial"/>
        </w:rPr>
        <w:t xml:space="preserve">possuem natureza singular e notória especialização </w:t>
      </w:r>
      <w:r w:rsidR="00634F24" w:rsidRPr="0055420C">
        <w:rPr>
          <w:rFonts w:ascii="Bookman Old Style" w:hAnsi="Bookman Old Style" w:cs="Arial"/>
        </w:rPr>
        <w:t xml:space="preserve">conforme é possível </w:t>
      </w:r>
      <w:r w:rsidR="00634F24">
        <w:rPr>
          <w:rFonts w:ascii="Bookman Old Style" w:hAnsi="Bookman Old Style" w:cs="Arial"/>
        </w:rPr>
        <w:t xml:space="preserve">se </w:t>
      </w:r>
      <w:r w:rsidR="00634F24" w:rsidRPr="0055420C">
        <w:rPr>
          <w:rFonts w:ascii="Bookman Old Style" w:hAnsi="Bookman Old Style" w:cs="Arial"/>
        </w:rPr>
        <w:t>verificar pel</w:t>
      </w:r>
      <w:r w:rsidR="00634F24">
        <w:rPr>
          <w:rFonts w:ascii="Bookman Old Style" w:hAnsi="Bookman Old Style" w:cs="Arial"/>
        </w:rPr>
        <w:t xml:space="preserve">a vasta documentação encaminhada pelo Secretário de Fazenda, Administração e Serviços Públicos </w:t>
      </w:r>
      <w:r w:rsidR="00634F24" w:rsidRPr="0055420C">
        <w:rPr>
          <w:rFonts w:ascii="Bookman Old Style" w:hAnsi="Bookman Old Style" w:cs="Arial"/>
        </w:rPr>
        <w:t>anex</w:t>
      </w:r>
      <w:r w:rsidR="00634F24">
        <w:rPr>
          <w:rFonts w:ascii="Bookman Old Style" w:hAnsi="Bookman Old Style" w:cs="Arial"/>
        </w:rPr>
        <w:t>ada</w:t>
      </w:r>
      <w:r w:rsidR="00634F24" w:rsidRPr="0055420C">
        <w:rPr>
          <w:rFonts w:ascii="Bookman Old Style" w:hAnsi="Bookman Old Style" w:cs="Arial"/>
        </w:rPr>
        <w:t xml:space="preserve"> ao processo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>o valor</w:t>
      </w:r>
      <w:r w:rsidR="00634F24">
        <w:rPr>
          <w:rFonts w:ascii="Bookman Old Style" w:hAnsi="Bookman Old Style" w:cs="Arial"/>
          <w:lang w:eastAsia="pt-BR"/>
        </w:rPr>
        <w:t xml:space="preserve"> total</w:t>
      </w:r>
      <w:r w:rsidR="001B1947">
        <w:rPr>
          <w:rFonts w:ascii="Bookman Old Style" w:hAnsi="Bookman Old Style" w:cs="Arial"/>
          <w:lang w:eastAsia="pt-BR"/>
        </w:rPr>
        <w:t xml:space="preserve"> </w:t>
      </w:r>
      <w:r w:rsidR="001C12A6">
        <w:rPr>
          <w:rFonts w:ascii="Bookman Old Style" w:hAnsi="Bookman Old Style" w:cs="Arial"/>
          <w:lang w:eastAsia="pt-BR"/>
        </w:rPr>
        <w:t xml:space="preserve">para a execução </w:t>
      </w:r>
      <w:r w:rsidR="00D60139">
        <w:rPr>
          <w:rFonts w:ascii="Bookman Old Style" w:hAnsi="Bookman Old Style" w:cs="Arial"/>
          <w:lang w:eastAsia="pt-BR"/>
        </w:rPr>
        <w:t>d</w:t>
      </w:r>
      <w:r w:rsidR="001C12A6">
        <w:rPr>
          <w:rFonts w:ascii="Bookman Old Style" w:hAnsi="Bookman Old Style" w:cs="Arial"/>
          <w:lang w:eastAsia="pt-BR"/>
        </w:rPr>
        <w:t>o</w:t>
      </w:r>
      <w:r w:rsidR="00685670">
        <w:rPr>
          <w:rFonts w:ascii="Bookman Old Style" w:hAnsi="Bookman Old Style" w:cs="Arial"/>
          <w:lang w:eastAsia="pt-BR"/>
        </w:rPr>
        <w:t>s</w:t>
      </w:r>
      <w:r w:rsidR="001C12A6">
        <w:rPr>
          <w:rFonts w:ascii="Bookman Old Style" w:hAnsi="Bookman Old Style" w:cs="Arial"/>
          <w:lang w:eastAsia="pt-BR"/>
        </w:rPr>
        <w:t xml:space="preserve"> serviços </w:t>
      </w:r>
      <w:r w:rsidR="00634F24">
        <w:rPr>
          <w:rFonts w:ascii="Bookman Old Style" w:hAnsi="Bookman Old Style" w:cs="Arial"/>
          <w:lang w:eastAsia="pt-BR"/>
        </w:rPr>
        <w:t xml:space="preserve">pelo prazo de 06 (seis) meses </w:t>
      </w:r>
      <w:r w:rsidR="001C12A6">
        <w:rPr>
          <w:rFonts w:ascii="Bookman Old Style" w:hAnsi="Bookman Old Style" w:cs="Arial"/>
          <w:lang w:eastAsia="pt-BR"/>
        </w:rPr>
        <w:t xml:space="preserve">é de </w:t>
      </w:r>
      <w:r w:rsidR="00D60139">
        <w:rPr>
          <w:rFonts w:ascii="Bookman Old Style" w:hAnsi="Bookman Old Style" w:cs="Arial"/>
          <w:lang w:eastAsia="pt-BR"/>
        </w:rPr>
        <w:t xml:space="preserve">R$ </w:t>
      </w:r>
      <w:r w:rsidR="00634F24">
        <w:rPr>
          <w:rFonts w:ascii="Bookman Old Style" w:hAnsi="Bookman Old Style" w:cs="Arial"/>
          <w:lang w:eastAsia="pt-BR"/>
        </w:rPr>
        <w:t>60</w:t>
      </w:r>
      <w:r w:rsidR="00D60139">
        <w:rPr>
          <w:rFonts w:ascii="Bookman Old Style" w:hAnsi="Bookman Old Style" w:cs="Arial"/>
          <w:lang w:eastAsia="pt-BR"/>
        </w:rPr>
        <w:t>.</w:t>
      </w:r>
      <w:r w:rsidR="00634F24">
        <w:rPr>
          <w:rFonts w:ascii="Bookman Old Style" w:hAnsi="Bookman Old Style" w:cs="Arial"/>
          <w:lang w:eastAsia="pt-BR"/>
        </w:rPr>
        <w:t>0</w:t>
      </w:r>
      <w:r w:rsidR="001B7D91">
        <w:rPr>
          <w:rFonts w:ascii="Bookman Old Style" w:hAnsi="Bookman Old Style" w:cs="Arial"/>
          <w:lang w:eastAsia="pt-BR"/>
        </w:rPr>
        <w:t>0</w:t>
      </w:r>
      <w:r w:rsidR="00D60139">
        <w:rPr>
          <w:rFonts w:ascii="Bookman Old Style" w:hAnsi="Bookman Old Style" w:cs="Arial"/>
          <w:lang w:eastAsia="pt-BR"/>
        </w:rPr>
        <w:t>0,00 (</w:t>
      </w:r>
      <w:r w:rsidR="00634F24">
        <w:rPr>
          <w:rFonts w:ascii="Bookman Old Style" w:hAnsi="Bookman Old Style" w:cs="Arial"/>
          <w:lang w:eastAsia="pt-BR"/>
        </w:rPr>
        <w:t xml:space="preserve">sessenta </w:t>
      </w:r>
      <w:r w:rsidR="00D60139">
        <w:rPr>
          <w:rFonts w:ascii="Bookman Old Style" w:hAnsi="Bookman Old Style" w:cs="Arial"/>
          <w:lang w:eastAsia="pt-BR"/>
        </w:rPr>
        <w:t>mil reais)</w:t>
      </w:r>
      <w:r w:rsidR="001C12A6">
        <w:rPr>
          <w:rFonts w:ascii="Bookman Old Style" w:hAnsi="Bookman Old Style" w:cs="Arial"/>
          <w:lang w:eastAsia="pt-BR"/>
        </w:rPr>
        <w:t xml:space="preserve">, </w:t>
      </w:r>
      <w:r w:rsidR="00634F24">
        <w:rPr>
          <w:rFonts w:ascii="Bookman Old Style" w:hAnsi="Bookman Old Style" w:cs="Arial"/>
          <w:lang w:eastAsia="pt-BR"/>
        </w:rPr>
        <w:t xml:space="preserve">sendo o valor mensal de R$ 5.000,00 (cinco mil reais), </w:t>
      </w:r>
      <w:r w:rsidR="001C12A6">
        <w:rPr>
          <w:rFonts w:ascii="Bookman Old Style" w:hAnsi="Bookman Old Style" w:cs="Arial"/>
          <w:lang w:eastAsia="pt-BR"/>
        </w:rPr>
        <w:t>conforme cópia da proposta contida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8929A9" w:rsidRPr="00074E6D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lastRenderedPageBreak/>
        <w:t xml:space="preserve">Entidade: 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>9 – Prefeitura Municipal de Laguna</w:t>
      </w:r>
    </w:p>
    <w:p w:rsidR="008929A9" w:rsidRPr="00074E6D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8929A9" w:rsidRPr="00074E6D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03 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– 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Procuradoria Geral </w:t>
      </w:r>
    </w:p>
    <w:p w:rsidR="008929A9" w:rsidRPr="00074E6D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Projeto Atividade: 2.003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Manutenção 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da 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Procuradoria Geral </w:t>
      </w:r>
    </w:p>
    <w:p w:rsidR="008929A9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>3.3.90.00.00.00.00.00.00.01.00</w:t>
      </w:r>
      <w:r>
        <w:rPr>
          <w:rFonts w:ascii="Bookman Old Style" w:hAnsi="Bookman Old Style" w:cs="Calibri"/>
          <w:bCs/>
          <w:i/>
          <w:sz w:val="20"/>
          <w:szCs w:val="20"/>
        </w:rPr>
        <w:t>80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>.000000  -  Aplicações diretas</w:t>
      </w:r>
    </w:p>
    <w:p w:rsidR="008929A9" w:rsidRPr="00BC66BD" w:rsidRDefault="008929A9" w:rsidP="008929A9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Código reduzido: 8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1C12A6" w:rsidRPr="00A6496A" w:rsidRDefault="001C12A6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</w:p>
    <w:p w:rsidR="00A51BB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</w:t>
      </w:r>
      <w:r w:rsidR="00634F24">
        <w:rPr>
          <w:rFonts w:ascii="Bookman Old Style" w:hAnsi="Bookman Old Style"/>
        </w:rPr>
        <w:t xml:space="preserve"> de 06 (seis) meses </w:t>
      </w:r>
      <w:r w:rsidRPr="00A6496A">
        <w:rPr>
          <w:rFonts w:ascii="Bookman Old Style" w:hAnsi="Bookman Old Style"/>
        </w:rPr>
        <w:t>a partir da data de sua assinatura.</w:t>
      </w:r>
    </w:p>
    <w:p w:rsidR="00634F24" w:rsidRPr="00B86C11" w:rsidRDefault="00634F24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1C12A6" w:rsidRPr="00B86C11" w:rsidRDefault="001C12A6" w:rsidP="001C12A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que o artigo 26, parágrafo único da Lei nº. 8.666/93 estabelece as condições formais para a composição do processo de </w:t>
      </w:r>
      <w:r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o</w:t>
      </w:r>
      <w:r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8630D8" w:rsidRPr="00A6496A" w:rsidRDefault="008630D8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634F24">
        <w:rPr>
          <w:rFonts w:ascii="Bookman Old Style" w:hAnsi="Bookman Old Style" w:cs="Arial"/>
          <w:sz w:val="22"/>
          <w:szCs w:val="22"/>
        </w:rPr>
        <w:t>03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CA74F5">
        <w:rPr>
          <w:rFonts w:ascii="Bookman Old Style" w:hAnsi="Bookman Old Style" w:cs="Arial"/>
          <w:sz w:val="22"/>
          <w:szCs w:val="22"/>
        </w:rPr>
        <w:t>outu</w:t>
      </w:r>
      <w:r w:rsidR="00634F24">
        <w:rPr>
          <w:rFonts w:ascii="Bookman Old Style" w:hAnsi="Bookman Old Style" w:cs="Arial"/>
          <w:sz w:val="22"/>
          <w:szCs w:val="22"/>
        </w:rPr>
        <w:t>bro</w:t>
      </w:r>
      <w:r w:rsidRPr="00A6496A">
        <w:rPr>
          <w:rFonts w:ascii="Bookman Old Style" w:hAnsi="Bookman Old Style" w:cs="Arial"/>
          <w:sz w:val="22"/>
          <w:szCs w:val="22"/>
        </w:rPr>
        <w:t xml:space="preserve"> de 202</w:t>
      </w:r>
      <w:r w:rsidR="001C12A6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634F24" w:rsidRPr="00A46E4B" w:rsidRDefault="00634F24" w:rsidP="00634F24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>SAMIR AHMAD</w:t>
      </w:r>
    </w:p>
    <w:p w:rsidR="00634F24" w:rsidRPr="00A46E4B" w:rsidRDefault="00634F24" w:rsidP="00634F24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634F24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0B5A"/>
    <w:rsid w:val="00067611"/>
    <w:rsid w:val="00067F95"/>
    <w:rsid w:val="000A374B"/>
    <w:rsid w:val="000D1A70"/>
    <w:rsid w:val="000E0381"/>
    <w:rsid w:val="000E52A0"/>
    <w:rsid w:val="0012379A"/>
    <w:rsid w:val="00166A29"/>
    <w:rsid w:val="00184E4F"/>
    <w:rsid w:val="001910EB"/>
    <w:rsid w:val="001A50F0"/>
    <w:rsid w:val="001B1947"/>
    <w:rsid w:val="001B7D91"/>
    <w:rsid w:val="001C12A6"/>
    <w:rsid w:val="001C7767"/>
    <w:rsid w:val="001D4F2B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5420C"/>
    <w:rsid w:val="00583022"/>
    <w:rsid w:val="005A25A1"/>
    <w:rsid w:val="005C36F3"/>
    <w:rsid w:val="005C6A4D"/>
    <w:rsid w:val="00634F24"/>
    <w:rsid w:val="0064389D"/>
    <w:rsid w:val="006547EE"/>
    <w:rsid w:val="00685670"/>
    <w:rsid w:val="006A67BA"/>
    <w:rsid w:val="006C75F8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630D8"/>
    <w:rsid w:val="00874376"/>
    <w:rsid w:val="00877DDD"/>
    <w:rsid w:val="008929A9"/>
    <w:rsid w:val="008C5099"/>
    <w:rsid w:val="009073D0"/>
    <w:rsid w:val="00911F88"/>
    <w:rsid w:val="00922246"/>
    <w:rsid w:val="00956F1B"/>
    <w:rsid w:val="009C5F0A"/>
    <w:rsid w:val="00A133B5"/>
    <w:rsid w:val="00A174EA"/>
    <w:rsid w:val="00A51BB1"/>
    <w:rsid w:val="00A6496A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CA74F5"/>
    <w:rsid w:val="00D00D37"/>
    <w:rsid w:val="00D06737"/>
    <w:rsid w:val="00D26D35"/>
    <w:rsid w:val="00D344C6"/>
    <w:rsid w:val="00D60139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F70CFF01-C591-4210-9375-FC32B45A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659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2022-07-13T21:21:00Z</cp:lastPrinted>
  <dcterms:created xsi:type="dcterms:W3CDTF">2022-10-03T22:09:00Z</dcterms:created>
  <dcterms:modified xsi:type="dcterms:W3CDTF">2022-10-03T22:09:00Z</dcterms:modified>
</cp:coreProperties>
</file>