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bookmarkStart w:id="0" w:name="_heading=h.gjdgxs"/>
      <w:bookmarkEnd w:id="0"/>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EDITAL DE CREDENCIAMENTO N</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º 0</w:t>
      </w:r>
      <w:r>
        <w:rPr>
          <w:rFonts w:eastAsia="Arial" w:cs="Arial" w:ascii="Arial" w:hAnsi="Arial"/>
          <w:b/>
          <w:sz w:val="24"/>
          <w:szCs w:val="24"/>
          <w:highlight w:val="white"/>
        </w:rPr>
        <w:t>4</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/2022 - FMS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O município de Laguna, por intermédio do Fundo Municipal de Saúde de Laguna, torna público que se encontra aberto o EDITAL DE CREDENCIAMENTO nº 0</w:t>
      </w:r>
      <w:r>
        <w:rPr>
          <w:rFonts w:eastAsia="Arial" w:cs="Arial" w:ascii="Arial" w:hAnsi="Arial"/>
          <w:sz w:val="24"/>
          <w:szCs w:val="24"/>
        </w:rPr>
        <w:t>4</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/2022 - FMS, para a contratação de pessoas jurídicas que prestam serviços de saúde </w:t>
      </w:r>
      <w:r>
        <w:rPr>
          <w:rFonts w:eastAsia="Arial" w:cs="Arial" w:ascii="Arial" w:hAnsi="Arial"/>
          <w:sz w:val="24"/>
          <w:szCs w:val="24"/>
        </w:rPr>
        <w:t>de exames citopatológicos, de acordo com as diretrizes do SUS, sendo regido este procedimento pela Lei 8.666/93, suas alterações e demais normas pertinentes.</w:t>
      </w:r>
    </w:p>
    <w:p>
      <w:pPr>
        <w:pStyle w:val="LOnormal3"/>
        <w:spacing w:lineRule="auto" w:line="240" w:before="240" w:after="200"/>
        <w:jc w:val="both"/>
        <w:rPr>
          <w:rFonts w:ascii="Arial" w:hAnsi="Arial" w:eastAsia="Arial" w:cs="Arial"/>
          <w:b/>
          <w:b/>
          <w:sz w:val="24"/>
          <w:szCs w:val="24"/>
          <w:highlight w:val="yellow"/>
        </w:rPr>
      </w:pPr>
      <w:r>
        <w:rPr>
          <w:rFonts w:eastAsia="Arial" w:cs="Arial" w:ascii="Arial" w:hAnsi="Arial"/>
          <w:b/>
          <w:sz w:val="24"/>
          <w:szCs w:val="24"/>
        </w:rPr>
        <w:t xml:space="preserve">Os interessados deverão apresentar a documentação de credenciamento exigida em envelopes fechados dirigidos ao Departamento de Licitação de Laguna, localizada na Avenida Colombo Machado Salles, 145 – Centro, Laguna, 3º andar, </w:t>
      </w:r>
      <w:r>
        <w:rPr>
          <w:rFonts w:eastAsia="Arial" w:cs="Arial" w:ascii="Arial" w:hAnsi="Arial"/>
          <w:b/>
          <w:sz w:val="24"/>
          <w:szCs w:val="24"/>
          <w:shd w:fill="FFFFFF" w:val="clear"/>
        </w:rPr>
        <w:t xml:space="preserve">até o dia </w:t>
      </w:r>
      <w:r>
        <w:rPr>
          <w:rFonts w:eastAsia="Arial" w:cs="Arial" w:ascii="Arial" w:hAnsi="Arial"/>
          <w:b/>
          <w:sz w:val="24"/>
          <w:szCs w:val="24"/>
          <w:shd w:fill="FFFFFF" w:val="clear"/>
        </w:rPr>
        <w:t>9</w:t>
      </w:r>
      <w:r>
        <w:rPr>
          <w:rFonts w:eastAsia="Arial" w:cs="Arial" w:ascii="Arial" w:hAnsi="Arial"/>
          <w:b/>
          <w:sz w:val="24"/>
          <w:szCs w:val="24"/>
          <w:shd w:fill="FFFFFF" w:val="clear"/>
        </w:rPr>
        <w:t xml:space="preserve"> de </w:t>
      </w:r>
      <w:r>
        <w:rPr>
          <w:rFonts w:eastAsia="Arial" w:cs="Arial" w:ascii="Arial" w:hAnsi="Arial"/>
          <w:b/>
          <w:sz w:val="24"/>
          <w:szCs w:val="24"/>
          <w:shd w:fill="FFFFFF" w:val="clear"/>
        </w:rPr>
        <w:t>dezembro</w:t>
      </w:r>
      <w:r>
        <w:rPr>
          <w:rFonts w:eastAsia="Arial" w:cs="Arial" w:ascii="Arial" w:hAnsi="Arial"/>
          <w:b/>
          <w:sz w:val="24"/>
          <w:szCs w:val="24"/>
          <w:shd w:fill="FFFFFF" w:val="clear"/>
        </w:rPr>
        <w:t xml:space="preserve"> de 2022, às 19 horas.</w:t>
      </w:r>
    </w:p>
    <w:p>
      <w:pPr>
        <w:pStyle w:val="LOnormal3"/>
        <w:spacing w:lineRule="auto" w:line="240" w:before="240" w:after="200"/>
        <w:jc w:val="both"/>
        <w:rPr>
          <w:rFonts w:ascii="Arial" w:hAnsi="Arial" w:eastAsia="Arial" w:cs="Arial"/>
          <w:b/>
          <w:b/>
          <w:sz w:val="24"/>
          <w:szCs w:val="24"/>
        </w:rPr>
      </w:pPr>
      <w:r>
        <w:rPr>
          <w:rFonts w:eastAsia="Arial" w:cs="Arial" w:ascii="Arial" w:hAnsi="Arial"/>
          <w:b/>
          <w:sz w:val="24"/>
          <w:szCs w:val="24"/>
          <w:shd w:fill="FFFFFF" w:val="clear"/>
        </w:rPr>
        <w:t xml:space="preserve">No dia </w:t>
      </w:r>
      <w:r>
        <w:rPr>
          <w:rFonts w:eastAsia="Arial" w:cs="Arial" w:ascii="Arial" w:hAnsi="Arial"/>
          <w:b/>
          <w:sz w:val="24"/>
          <w:szCs w:val="24"/>
          <w:shd w:fill="FFFFFF" w:val="clear"/>
        </w:rPr>
        <w:t>1</w:t>
      </w:r>
      <w:r>
        <w:rPr>
          <w:rFonts w:eastAsia="Arial" w:cs="Arial" w:ascii="Arial" w:hAnsi="Arial"/>
          <w:b/>
          <w:sz w:val="24"/>
          <w:szCs w:val="24"/>
          <w:shd w:fill="FFFFFF" w:val="clear"/>
        </w:rPr>
        <w:t>3</w:t>
      </w:r>
      <w:r>
        <w:rPr>
          <w:rFonts w:eastAsia="Arial" w:cs="Arial" w:ascii="Arial" w:hAnsi="Arial"/>
          <w:b/>
          <w:sz w:val="24"/>
          <w:szCs w:val="24"/>
          <w:shd w:fill="FFFFFF" w:val="clear"/>
        </w:rPr>
        <w:t xml:space="preserve"> de </w:t>
      </w:r>
      <w:r>
        <w:rPr>
          <w:rFonts w:eastAsia="Arial" w:cs="Arial" w:ascii="Arial" w:hAnsi="Arial"/>
          <w:b/>
          <w:sz w:val="24"/>
          <w:szCs w:val="24"/>
          <w:shd w:fill="FFFFFF" w:val="clear"/>
        </w:rPr>
        <w:t>dezembro</w:t>
      </w:r>
      <w:r>
        <w:rPr>
          <w:rFonts w:eastAsia="Arial" w:cs="Arial" w:ascii="Arial" w:hAnsi="Arial"/>
          <w:b/>
          <w:sz w:val="24"/>
          <w:szCs w:val="24"/>
          <w:shd w:fill="FFFFFF" w:val="clear"/>
        </w:rPr>
        <w:t xml:space="preserve"> de 2022, às 14 horas</w:t>
      </w:r>
      <w:r>
        <w:rPr>
          <w:rFonts w:eastAsia="Arial" w:cs="Arial" w:ascii="Arial" w:hAnsi="Arial"/>
          <w:b/>
          <w:sz w:val="24"/>
          <w:szCs w:val="24"/>
        </w:rPr>
        <w:t>, na sala de reuniões localizada na Avenida Colombo Machado Salles, 145 – Centro, Laguna</w:t>
      </w:r>
      <w:r>
        <w:rPr>
          <w:rFonts w:eastAsia="Arial" w:cs="Arial" w:ascii="Arial" w:hAnsi="Arial"/>
          <w:b/>
          <w:sz w:val="24"/>
          <w:szCs w:val="24"/>
          <w:shd w:fill="FFFFFF" w:val="clear"/>
        </w:rPr>
        <w:t xml:space="preserve">, 2º andar, </w:t>
      </w:r>
      <w:r>
        <w:rPr>
          <w:rFonts w:eastAsia="Arial" w:cs="Arial" w:ascii="Arial" w:hAnsi="Arial"/>
          <w:b/>
          <w:sz w:val="24"/>
          <w:szCs w:val="24"/>
        </w:rPr>
        <w:t xml:space="preserve">será realizada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 sessão de distribuição das quantidades dos procedimentos aos credenciados.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 ausência da empresa credenciada na sessão supracitada acarretará a aceitação tácita da quantidade final distribuída, pois na possibilidade de duas empresas ou mais se credenciarem no mesmo procedimento, a cota será dividida em partes iguais, respeitando o princípio da isonomia.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1 - OBJETO DO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1.1 - O presente credenciamento tem por objeto a contratação de pessoas jurídicas</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que prest</w:t>
      </w:r>
      <w:r>
        <w:rPr>
          <w:rFonts w:eastAsia="Arial" w:cs="Arial" w:ascii="Arial" w:hAnsi="Arial"/>
          <w:sz w:val="24"/>
          <w:szCs w:val="24"/>
        </w:rPr>
        <w:t>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m e exec</w:t>
      </w:r>
      <w:r>
        <w:rPr>
          <w:rFonts w:eastAsia="Arial" w:cs="Arial" w:ascii="Arial" w:hAnsi="Arial"/>
          <w:sz w:val="24"/>
          <w:szCs w:val="24"/>
        </w:rPr>
        <w:t xml:space="preserve">utem os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serviços de saúde em </w:t>
      </w:r>
      <w:r>
        <w:rPr>
          <w:rFonts w:eastAsia="Arial" w:cs="Arial" w:ascii="Arial" w:hAnsi="Arial"/>
          <w:sz w:val="24"/>
          <w:szCs w:val="24"/>
        </w:rPr>
        <w:t>exames citopatológicos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de acordo com as diretrizes do SUS,</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com fulcro no caput do art. 25 da Lei Federal n.º 8.666/93, suas alterações e demais normas pertinentes.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2 - CONDIÇÕES DE PARTICIPAÇÃO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2.1 - Poderão participar deste </w:t>
      </w:r>
      <w:r>
        <w:rPr>
          <w:rFonts w:eastAsia="Arial" w:cs="Arial" w:ascii="Arial" w:hAnsi="Arial"/>
          <w:sz w:val="24"/>
          <w:szCs w:val="24"/>
          <w:highlight w:val="white"/>
        </w:rPr>
        <w:t>c</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redenciamento pessoas jurídicas que prestem os serviços </w:t>
      </w:r>
      <w:r>
        <w:rPr>
          <w:rFonts w:eastAsia="Arial" w:cs="Arial" w:ascii="Arial" w:hAnsi="Arial"/>
          <w:sz w:val="24"/>
          <w:szCs w:val="24"/>
          <w:highlight w:val="white"/>
        </w:rPr>
        <w:t xml:space="preserve">no município de Laguna – SC e que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atendam às condições exigidas do objeto deste credenciamento, comprovando os requisitos necessários às qualificações especificados no Item 3 e demais condições estabelecidas neste Edital.</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2.2 - Os interessados deverão proceder, antes da entrega da documentação, à verificação minuciosa de todos os elementos fornecidos e, em caso de dúvida, solicitar esclarecimentos, via protocolo on-line, na opção “Protocolos”, disponível no seguinte sítio: https://laguna.1doc.com.br/atendimento.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2.3 - A não comunicação na forma acima estabelecida, implicará a tácita aceitação dos elementos fornecidos, não cabendo, em nenhuma hipótese, qualquer reivindicação posterior com base em imperfeições, incorreções, omissões ou falhas.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2.4 - Não poderão participar, direta ou indiretamente, deste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2.4.1 - Pessoas jurídicas que estejam cumprindo pena de suspensão de licitar com o Município ou qualquer de seus Entes da Administração Indireta ou tenham sido declaradas inidôneas pela Administração Pública;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2.4.2 - Empresas apresentadas na qualidade de subcontratadas;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2.4.3 - Empresas em regime de consórcio, qualquer que seja sua forma de constituição;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2.4.4 - Empresas que tenham sócios, gerentes ou responsáveis técnicos que sejam servidores ou dirigentes de Órgão ou Entidade da Administração Municipal ou que estejam cumprindo a penalidade aludida no item 2.4.1;</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2.4.5 - Empresas que se encontrem sob falência, concordata, dissolução e liquidação;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2.4.6 - Empresas que não possuam as exigências contidas neste Edital.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3 - FORMA DE APRESENTAÇÃO DOS DOCUMENTOS</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3.1 - Os interessados em se credenciar com o Fundo Municipal de Saúde de Laguna deverão apresentar toda a documentação autenticada em um envelope lacrado, identificando na parte externa a razão social, endereço e telefone de contato, ou se preferirem, deverão apresentar em um envelope toda a documentação original e suas respectivas cópias para autenticação junto ao departamento de licitação, o qual devolverá os originais após análise, identificando também na parte externa do envelope a razão social, endereço e telefone para contato.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3.2 - Para fins de credenciamento de pessoa jurídica, a documentação exigida consiste em:</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3.2.1 - Registro Comercial, no caso de firma individual;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3.2.2 - Ato constitutivo, estatuto ou contrato social em vigor, devidamente registrado, em se tratando de sociedades comerciais. No caso de sociedade por ações, acompanhado de documento de eleição de seus atuais administradores;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3.2.3 - Decreto de autorização, em se tratando de empresa ou sociedade estrangeira em funcionamento no país, e ato de registro ou autorização para funcionamento, expedido pelo órgão competente, quando a atividade assim o exigir;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3.2.4 - Prova de inscrição no Cadastro Nacional de Pessoa Jurídica (CNPJ) no Ministério da Fazenda;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3.2.5 - Prova de regularidade com a Fazenda Federal do domicílio ou sede da empresa interessada, através da Certidão Conjunta de Débitos Federais;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3.2.6 - Prova de Regularidade com a Fazenda Estadual do domicílio ou sede da empresa interessada, quando for o caso;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3.2.7 - Prova de Regularidade com a Fazenda Municipal, através de Certidão de Quitação de Débitos Municipais;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3.2.8 - Certidão de regularidade com o Fundo de Garantia por Tempo de Serviço (FGTS), fornecida pela Caixa Econômica Federal, de acordo com o art. 27, “a”, da Lei Federal nº 8.036 de 11/05/1990;</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3.2.9 - Prova de inexistência de débitos inadimplidos perante a Justiça do Trabalho, mediante a apresentação de Certidão Negativa de Débitos Trabalhistas (CNDT);</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3.3.10 - Certidão Negativa de Falência ou Concordata, expedida tanto pelo sistema E-Proc quanto pelo sistema e-SAJ do Poder Judiciário de Santa Catarina;</w:t>
        <w:br/>
      </w:r>
      <w:r>
        <w:rPr>
          <w:rFonts w:eastAsia="Arial" w:cs="Arial" w:ascii="Arial" w:hAnsi="Arial"/>
          <w:sz w:val="24"/>
          <w:szCs w:val="24"/>
        </w:rPr>
        <w:br/>
        <w:t xml:space="preserve">3.3.11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sz w:val="24"/>
          <w:szCs w:val="24"/>
        </w:rPr>
        <w:t xml:space="preserve"> Relação dos exames em que pretende se credenciar assinada pelo representante legal da credenciada;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2</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Declaração de concordância com os termos do edital e valores a serem pagos pelos serviços;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Cópia do Alvará de Funcionamento;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4</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Cópia do Alvará da Vigilância Sanitária;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5</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Comprovar a Inscrição no Cadastro Nacional de Estabelecimentos de Saúde – CNES;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6</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Certificado de registro da entidade no respectivo órgão de classe ou Certidão de Regularidade Financeira emitida pelo respectivo órgão de classe, atualizado;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7</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Certificado de Especialidade Médica devidamente reconhecido pela respectiva entidade de classe, RG e CPF do responsável técnico pelo serviço a ser contratado e/ou Certificado de Conclusão de Pós-Graduação Médica com formação na área do objeto pretendido reconhecido por Instituição de Ensino competente.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b/>
          <w:sz w:val="24"/>
          <w:szCs w:val="24"/>
        </w:rPr>
      </w:pPr>
      <w:r>
        <w:rPr>
          <w:rFonts w:eastAsia="Arial" w:cs="Arial" w:ascii="Arial" w:hAnsi="Arial"/>
          <w:b/>
          <w:sz w:val="24"/>
          <w:szCs w:val="24"/>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4 - FORMA DE RECEBIMENTO E APRECIAÇÃO DOS DOCUMENTOS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4.1 - Qualquer interessado deverá apresentar a documentação de credenciamento exigida em envelopes fechados dirigidos ao Departamento de Compras e Licitações da Prefeitura Municipal de Laguna enquanto o credenciamento estiver vigente, contendo a documentação listada no Item 3 deste Edital.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4.2 - A análise e o julgamento serão efetuados pelos membros da COPELI - Comissão Permanente de Licitação do Município de Laguna, nos termos da Lei e deste Edital, em reunião interna.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4.3 - Deferido o credenciamento, o interessado será convocado, na forma do item 5.1 deste Edital, para assinar o respectivo Contrato de Credenciamento, de acordo com a minuta constante do Anexo II.</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4.4 - Dos atos relativos a este credenciamento cabem os recursos previstos no Art. 109 da Lei Federal nº 8.666/93 e suas alterações e demais normas pertinentes.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4.5 - Será credenciado o interessado que atender às exigências do presente Edital, ficando a Administração autorizada a contratá-lo para prestação do serviço objeto deste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5 - PRAZO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5.1 - O prazo máximo para a assinatura do Contrato de Credenciamento é de 05 (cinco) dias úteis, a contar da data da homologação do processo, prorrogável pelo mesmo prazo, em despacho motivado da autoridade competente.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5.2 - O prazo de execução dos serviços objeto deste credenciamento é de 12 meses, contados da assinatura do Contrato de Credenciamento, podendo ser prorrogado, conforme necessidade da Administração Pública, que verificará o interesse junto ao credenciado.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6 – DOTAÇÃO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6.1 - Para o custeio da execução dos serviços objeto deste termo, serão utilizados recursos consignados na Lei Orçamentária do Município de Laguna, à conta do Fundo Municipal de Saúde, na seguinte </w:t>
      </w:r>
      <w:r>
        <w:rPr>
          <w:rFonts w:eastAsia="Arial" w:cs="Arial" w:ascii="Arial" w:hAnsi="Arial"/>
          <w:sz w:val="24"/>
          <w:szCs w:val="24"/>
          <w:highlight w:val="white"/>
        </w:rPr>
        <w:t>dotação:</w:t>
      </w:r>
    </w:p>
    <w:p>
      <w:pPr>
        <w:pStyle w:val="LOnormal3"/>
        <w:keepNext w:val="false"/>
        <w:keepLines w:val="false"/>
        <w:pageBreakBefore w:val="false"/>
        <w:widowControl/>
        <w:shd w:val="clear" w:fill="auto"/>
        <w:spacing w:lineRule="auto" w:line="240" w:before="240" w:after="200"/>
        <w:ind w:left="0" w:right="0" w:hanging="0"/>
        <w:jc w:val="left"/>
        <w:rPr>
          <w:rFonts w:ascii="Arial" w:hAnsi="Arial" w:eastAsia="Arial" w:cs="Arial"/>
          <w:sz w:val="24"/>
          <w:szCs w:val="24"/>
          <w:highlight w:val="yellow"/>
        </w:rPr>
      </w:pPr>
      <w:r>
        <w:rPr>
          <w:rFonts w:eastAsia="Arial" w:cs="Arial" w:ascii="Arial" w:hAnsi="Arial"/>
          <w:sz w:val="24"/>
          <w:szCs w:val="24"/>
          <w:highlight w:val="white"/>
        </w:rPr>
        <w:t>19 FUNDO MUNICIPAL DE SAÚDE</w:t>
        <w:br/>
        <w:t xml:space="preserve">01 FUNDO MUNICIPAL DE SAÚDE </w:t>
        <w:br/>
        <w:t>PROJ/ATIV . 2710 MÉDIA E ALTA COMPLEXIDADE AMBULATORIAL E HOSPITALAR</w:t>
        <w:br/>
        <w:t>35 - 3.3.50.00.00.00.00.00.01.0002</w:t>
        <w:br/>
        <w:t>35 – 3.3.50.00.00.00.00.00.01.0101</w:t>
      </w:r>
    </w:p>
    <w:p>
      <w:pPr>
        <w:pStyle w:val="LOnormal3"/>
        <w:widowControl/>
        <w:shd w:val="clear" w:fill="auto"/>
        <w:spacing w:lineRule="auto" w:line="240" w:before="240" w:after="200"/>
        <w:ind w:left="0" w:right="0" w:hanging="0"/>
        <w:jc w:val="left"/>
        <w:rPr>
          <w:rFonts w:ascii="Arial" w:hAnsi="Arial" w:eastAsia="Arial" w:cs="Arial"/>
          <w:sz w:val="24"/>
          <w:szCs w:val="24"/>
          <w:highlight w:val="yellow"/>
        </w:rPr>
      </w:pPr>
      <w:r>
        <w:rPr>
          <w:rFonts w:eastAsia="Arial" w:cs="Arial" w:ascii="Arial" w:hAnsi="Arial"/>
          <w:sz w:val="24"/>
          <w:szCs w:val="24"/>
          <w:highlight w:val="yellow"/>
        </w:rPr>
      </w:r>
    </w:p>
    <w:p>
      <w:pPr>
        <w:pStyle w:val="LOnormal3"/>
        <w:widowControl/>
        <w:shd w:val="clear" w:fill="auto"/>
        <w:spacing w:lineRule="auto" w:line="240" w:before="240" w:after="200"/>
        <w:ind w:left="0" w:right="0" w:hanging="0"/>
        <w:jc w:val="left"/>
        <w:rPr>
          <w:rFonts w:ascii="Arial" w:hAnsi="Arial" w:eastAsia="Arial" w:cs="Arial"/>
          <w:sz w:val="24"/>
          <w:szCs w:val="24"/>
          <w:highlight w:val="yellow"/>
        </w:rPr>
      </w:pPr>
      <w:r>
        <w:rPr>
          <w:rFonts w:eastAsia="Arial" w:cs="Arial" w:ascii="Arial" w:hAnsi="Arial"/>
          <w:sz w:val="24"/>
          <w:szCs w:val="24"/>
          <w:highlight w:val="yellow"/>
        </w:rPr>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7 – EXECUÇÃO DO SERVIÇO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7.</w:t>
      </w:r>
      <w:r>
        <w:rPr>
          <w:rFonts w:eastAsia="Arial" w:cs="Arial" w:ascii="Arial" w:hAnsi="Arial"/>
          <w:sz w:val="24"/>
          <w:szCs w:val="24"/>
          <w:highlight w:val="white"/>
        </w:rPr>
        <w:t>1</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 O credenciado prestará os serviços objeto deste credenciamento em suas dependências e instalações médicas, salvo aqueles exames que necessitarem de apoio na análise.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highlight w:val="whit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7.</w:t>
      </w:r>
      <w:r>
        <w:rPr>
          <w:rFonts w:eastAsia="Arial" w:cs="Arial" w:ascii="Arial" w:hAnsi="Arial"/>
          <w:sz w:val="24"/>
          <w:szCs w:val="24"/>
          <w:highlight w:val="white"/>
        </w:rPr>
        <w:t>2</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 </w:t>
      </w:r>
      <w:r>
        <w:rPr>
          <w:rFonts w:eastAsia="Arial" w:cs="Arial" w:ascii="Arial" w:hAnsi="Arial"/>
          <w:sz w:val="24"/>
          <w:szCs w:val="24"/>
          <w:highlight w:val="white"/>
        </w:rPr>
        <w:t>Os serviços somente deverão ser prestados aos usuários mediante autorização prévia da Secretaria Municipal de Saúde, devendo o usuário apresentar documento de identificação, cartão nacional do SUS e guia de autorização emitida ou consentida conforme convênios,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Após a realização do serviço objeto deste credenciamento, o credenciado solicitará ao usuário ou seu representante que ateste a prestação do serviço na própria guia de autorização emitida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8 – VALOR E PAGAMENTO</w:t>
      </w:r>
    </w:p>
    <w:p>
      <w:pPr>
        <w:pStyle w:val="LOnormal3"/>
        <w:keepNext w:val="false"/>
        <w:keepLines w:val="false"/>
        <w:pageBreakBefore w:val="false"/>
        <w:widowControl/>
        <w:shd w:val="clear" w:fill="auto"/>
        <w:spacing w:lineRule="auto" w:line="240" w:before="240" w:after="200"/>
        <w:ind w:left="0" w:right="0"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w:t>
      </w:r>
      <w:r>
        <w:rPr>
          <w:rFonts w:eastAsia="Arial" w:cs="Arial" w:ascii="Arial" w:hAnsi="Arial"/>
          <w:sz w:val="24"/>
          <w:szCs w:val="24"/>
        </w:rPr>
        <w:t>1</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O Fundo Municipal de Saúde de Laguna pagará pelos exames os valores que constam da tabela abaixo:</w:t>
      </w:r>
    </w:p>
    <w:tbl>
      <w:tblPr>
        <w:tblStyle w:val="Table1"/>
        <w:tblW w:w="10740" w:type="dxa"/>
        <w:jc w:val="left"/>
        <w:tblInd w:w="-675" w:type="dxa"/>
        <w:tblLayout w:type="fixed"/>
        <w:tblCellMar>
          <w:top w:w="40" w:type="dxa"/>
          <w:left w:w="40" w:type="dxa"/>
          <w:bottom w:w="40" w:type="dxa"/>
          <w:right w:w="40" w:type="dxa"/>
        </w:tblCellMar>
        <w:tblLook w:val="0600"/>
      </w:tblPr>
      <w:tblGrid>
        <w:gridCol w:w="1574"/>
        <w:gridCol w:w="5161"/>
        <w:gridCol w:w="1273"/>
        <w:gridCol w:w="1245"/>
        <w:gridCol w:w="1487"/>
      </w:tblGrid>
      <w:tr>
        <w:trPr>
          <w:trHeight w:val="540" w:hRule="atLeast"/>
        </w:trPr>
        <w:tc>
          <w:tcPr>
            <w:tcW w:w="1574" w:type="dxa"/>
            <w:tcBorders>
              <w:top w:val="single" w:sz="6" w:space="0" w:color="000000"/>
              <w:left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Código</w:t>
            </w:r>
          </w:p>
        </w:tc>
        <w:tc>
          <w:tcPr>
            <w:tcW w:w="5161"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Procedimento</w:t>
            </w:r>
          </w:p>
        </w:tc>
        <w:tc>
          <w:tcPr>
            <w:tcW w:w="1273"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Quantidade Anual</w:t>
            </w:r>
          </w:p>
        </w:tc>
        <w:tc>
          <w:tcPr>
            <w:tcW w:w="1245"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Valor SUS (R$)</w:t>
            </w:r>
          </w:p>
        </w:tc>
        <w:tc>
          <w:tcPr>
            <w:tcW w:w="1487"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Valor Total (R$)</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02.03.01.001-9</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cervico-vaginal/microflora</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1836</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13,72</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25.189,92</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02.03.01.002-7</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hormonal seriado – (mínimo 3 coletas)</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20,96</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251,52</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02.03.01.003-5</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de citologia (exceto cérvico-vaginal e de mama)</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20,96</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251,52</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02.03.01.004-3</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de mama</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6</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35,34</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212,04</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02.03.01.008-6</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cervico-vaginal/microflora-rastreamento</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7458</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14,37</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107.171,46</w:t>
            </w:r>
          </w:p>
        </w:tc>
      </w:tr>
      <w:tr>
        <w:trPr>
          <w:trHeight w:val="315" w:hRule="atLeast"/>
        </w:trPr>
        <w:tc>
          <w:tcPr>
            <w:tcW w:w="9253" w:type="dxa"/>
            <w:gridSpan w:val="4"/>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TOTAL</w:t>
            </w:r>
          </w:p>
        </w:tc>
        <w:tc>
          <w:tcPr>
            <w:tcW w:w="1487" w:type="dxa"/>
            <w:tcBorders>
              <w:bottom w:val="single" w:sz="6" w:space="0" w:color="000000"/>
              <w:right w:val="single" w:sz="6" w:space="0" w:color="000000"/>
            </w:tcBorders>
            <w:shd w:fill="auto" w:val="clear"/>
            <w:vAlign w:val="center"/>
          </w:tcPr>
          <w:p>
            <w:pPr>
              <w:pStyle w:val="LOnormal3"/>
              <w:widowControl w:val="false"/>
              <w:spacing w:lineRule="auto" w:line="276" w:before="0" w:after="0"/>
              <w:jc w:val="center"/>
              <w:rPr>
                <w:rFonts w:ascii="Arial" w:hAnsi="Arial" w:eastAsia="Arial" w:cs="Arial"/>
                <w:b/>
                <w:b/>
                <w:sz w:val="20"/>
                <w:szCs w:val="20"/>
              </w:rPr>
            </w:pPr>
            <w:r>
              <w:rPr>
                <w:rFonts w:eastAsia="Arial" w:cs="Arial" w:ascii="Arial" w:hAnsi="Arial"/>
                <w:b/>
                <w:sz w:val="20"/>
                <w:szCs w:val="20"/>
              </w:rPr>
              <w:t>133.076,46</w:t>
            </w:r>
          </w:p>
        </w:tc>
      </w:tr>
    </w:tbl>
    <w:p>
      <w:pPr>
        <w:pStyle w:val="LOnormal3"/>
        <w:rPr/>
      </w:pPr>
      <w:r>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8.2 - A credenciada deverá apresentar ao Departamento de Controle e Avaliação da Secretaria Municipal de Saúde a Nota Fiscal/Fatura com o relatório detalhado dos serviços prestados, com as guias de autorização emitidas pela Secretaria Municipal de Saúde, devidamente atestadas pelos usuários do serviço ou seus representantes, quando for o caso, até o 5º dia útil do mês subsequente ao da prestação do serviço. O Departamento supracitado atestará a nota fiscal e encaminhará até o 10º dia útil do mês subsequente ao Setor de Contabilidade da Secretaria Municipal de Saúde para pagamento dos serviços efetuados.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8.3 - Em nenhum caso o credenciado poderá cobrar diretamente do usuário qualquer valor, independente do título e da razão, salvo as despesas sabidamente não cobertas pela credenciante.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9 – PENALIDADES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9.1 - O CONTRATADO ficará sujeito, em caso de inadimplemento de suas obrigações contratuais, às penalidades previstas na Lei Federal n.º 8.666/93, nos seus Artigos 86 e seguintes, suas alterações e demais normas pertinentes, sem prejuízo da responsabilidade civil e criminal.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9.2 -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Será descredenciado, sem prejuízo das penalidades cabíveis, o credenciado que cobrar do paciente/usuário qualquer valor pelo fornecimento do serviço contratado.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10 - ACOMPANHAMENTO E FISCALIZAÇÃO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10.1 - A Secretaria Municipal de Saúde de Laguna exercerá o acompanhamento dos serviços através de servidor devidamente designado pela Secretaria de Saúde, sem reduzir nem excluir a responsabilidade do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10.2 - Fica reservado à Secretaria Municipal de Saúde de Laguna, o direito e a autoridade para resolver todos e quaisquer casos singulares, duvidosos ou omissos, não previstos no Termo de Credenciamento, no Edital, nas leis e demais normas, e em tudo mais que, de qualquer forma, se relacione, direta ou indiretamente, com o fornecimento em questão.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10.3 - Compete especificamente à Secretaria de Saúde de Laguna esclarecer prontamente as dúvidas que lhes sejam apresentadas pelo CREDENCIADO.</w:t>
      </w:r>
    </w:p>
    <w:p>
      <w:pPr>
        <w:pStyle w:val="LOnormal3"/>
        <w:keepNext w:val="false"/>
        <w:keepLines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10.4 - Caberá ao departamento de Auditoria de Saúde promover o acompanhamento quanto à validade dos documentos apresentados pelo Credenciado, ficando este obrigado a apresentar os documentos atualizados, sob pena de ser descredenciado.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11 - DISPOSIÇÕES FINAIS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11.1 - Não será permitido o recebimento de documentos por via postal.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11.2 - Os interessados obrigam-se a seguir a sistemática estabelecida neste Edital, no que tange à forma de apresentar a documentação exigida.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11.3 - A documentação exigida poderá ser anexada pelos interessados em cópia devidamente autenticada, ressalvado, porém, ao Setor de Licitações, o direito de impor a exibição de qualquer original, num prazo máximo de 48 (quarenta e oito) horas, como também, solicitar esclarecimentos que julgar necessário.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11.4 - O interessado deverá providenciar, às suas expensas, cópias dos elementos que venham a ser necessários, não só para o credenciamento e assinatura do Contrato de Credenciamento, como também, no decorrer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11.5 - O interessado deverá responder por todos os ônus e obrigações concernentes à legislação fiscal, social, tributária e trabalhista.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11.6 - Até a data de assinatura do Contrato de Credenciamento, poderá ser eliminada qualquer empresa que tenha apresentado documento ou declaração incorreta ou falsa, bem como aquela cuja situação técnica ou econômico/financeira tenha se alterado após o início de processamento do cadastramento, prejudicando o seu julgamento.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11.7 -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Qualquer alteração no Cadastro Nacional de Pessoa Jurídica, bem como no contrato social da empresa, deverá ser informado ao Departamento de Contratos e Convênios.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11.8 - O presente credenciamento poderá ser anulado a qualquer tempo, se verificada ilegalidade no processamento ou julgamento, ou revogado, a juízo da Administração Pública, por motivos de conveniência ou oportunidade, mediante decisão fundamentada.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11.9 - Ainda como documentação complementar, no ato da assinatura, o interessado CREDENCIADO apresentará declaração expressa de que assumirá total e irrestrita responsabilidade por qualquer dano que venha a causar ao Fundo Municipal de Saúde de Laguna ou a terceiros, por si, seus representantes ou prepostos, quando da execução do fornecimento contratado.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11.10 - Os recursos administrativos porventura interpostos pelos interessados, serão os previstos no art. 109, da Lei Federal n.º 8.666/93 e suas alterações e demais normas pertinentes.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11.11 - Quaisquer esclarecimentos e informações adicionais referentes ao presente credenciamento poderão ser obtidos junto à Secretaria Municipal de Saúde, via protocolo on-line, na opção “Protocolos”, disponível no seguinte sítio: https://laguna.1doc.com.br/atendimento.</w:t>
      </w:r>
    </w:p>
    <w:p>
      <w:pPr>
        <w:pStyle w:val="LOnormal3"/>
        <w:keepNext w:val="false"/>
        <w:keepLines w:val="false"/>
        <w:pageBreakBefore w:val="false"/>
        <w:widowControl/>
        <w:shd w:val="clear" w:fill="auto"/>
        <w:spacing w:lineRule="auto" w:line="240" w:before="240" w:after="200"/>
        <w:ind w:left="0" w:right="0" w:hanging="0"/>
        <w:jc w:val="right"/>
        <w:rPr>
          <w:highlight w:val="none"/>
          <w:shd w:fill="FFFFFF" w:val="clear"/>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 xml:space="preserve">Laguna, </w:t>
      </w: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8</w:t>
      </w: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 xml:space="preserve"> de </w:t>
      </w:r>
      <w:r>
        <w:rPr>
          <w:rFonts w:eastAsia="Arial" w:cs="Arial" w:ascii="Arial" w:hAnsi="Arial"/>
          <w:sz w:val="24"/>
          <w:szCs w:val="24"/>
          <w:shd w:fill="FFFFFF" w:val="clear"/>
        </w:rPr>
        <w:t xml:space="preserve">novembro </w:t>
      </w: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de 2022.</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Gabrielle Siqueira da Cunha</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Secretária Municipal de Saúde</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ANEXO I</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ESPECIFICAÇÃO DO OBJETO</w:t>
      </w:r>
    </w:p>
    <w:p>
      <w:pPr>
        <w:pStyle w:val="LOnormal3"/>
        <w:keepNext w:val="false"/>
        <w:keepLines w:val="false"/>
        <w:pageBreakBefore w:val="false"/>
        <w:widowControl/>
        <w:shd w:val="clear" w:fill="auto"/>
        <w:spacing w:lineRule="auto" w:line="240" w:before="240" w:after="200"/>
        <w:ind w:left="0" w:right="0"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b/>
        <w:t>Contratação de pessoas jurídicas que prestam serviços de saúde na coleta, análise e distribuição de resultados de exames laboratoriais constantes na Tabela de Procedimentos, de acordo com as diretrizes do SUS, conforme segue abaixo:</w:t>
      </w:r>
    </w:p>
    <w:p>
      <w:pPr>
        <w:pStyle w:val="LOnormal3"/>
        <w:spacing w:lineRule="auto" w:line="240" w:before="240" w:after="200"/>
        <w:jc w:val="both"/>
        <w:rPr/>
      </w:pPr>
      <w:r>
        <w:rPr/>
      </w:r>
    </w:p>
    <w:tbl>
      <w:tblPr>
        <w:tblStyle w:val="Table2"/>
        <w:tblW w:w="10740" w:type="dxa"/>
        <w:jc w:val="left"/>
        <w:tblInd w:w="-675" w:type="dxa"/>
        <w:tblLayout w:type="fixed"/>
        <w:tblCellMar>
          <w:top w:w="40" w:type="dxa"/>
          <w:left w:w="40" w:type="dxa"/>
          <w:bottom w:w="40" w:type="dxa"/>
          <w:right w:w="40" w:type="dxa"/>
        </w:tblCellMar>
        <w:tblLook w:val="0600"/>
      </w:tblPr>
      <w:tblGrid>
        <w:gridCol w:w="1574"/>
        <w:gridCol w:w="5161"/>
        <w:gridCol w:w="1273"/>
        <w:gridCol w:w="1245"/>
        <w:gridCol w:w="1487"/>
      </w:tblGrid>
      <w:tr>
        <w:trPr>
          <w:trHeight w:val="540" w:hRule="atLeast"/>
        </w:trPr>
        <w:tc>
          <w:tcPr>
            <w:tcW w:w="1574" w:type="dxa"/>
            <w:tcBorders>
              <w:top w:val="single" w:sz="6" w:space="0" w:color="000000"/>
              <w:left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Código</w:t>
            </w:r>
          </w:p>
        </w:tc>
        <w:tc>
          <w:tcPr>
            <w:tcW w:w="5161"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Procedimento</w:t>
            </w:r>
          </w:p>
        </w:tc>
        <w:tc>
          <w:tcPr>
            <w:tcW w:w="1273"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Quantidade Anual</w:t>
            </w:r>
          </w:p>
        </w:tc>
        <w:tc>
          <w:tcPr>
            <w:tcW w:w="1245"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Valor SUS (R$)</w:t>
            </w:r>
          </w:p>
        </w:tc>
        <w:tc>
          <w:tcPr>
            <w:tcW w:w="1487"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Valor Total (R$)</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02.03.01.001-9</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cervico-vaginal/microflora</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1836</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13,72</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25.189,92</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02.03.01.002-7</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hormonal seriado – (mínimo 3 coletas)</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20,96</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251,52</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02.03.01.003-5</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de citologia (exceto cérvico-vaginal e de mama)</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20,96</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251,52</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02.03.01.004-3</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de mama</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6</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35,34</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212,04</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02.03.01.008-6</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citopatológico cervico-vaginal/microflora-rastreamento</w:t>
            </w:r>
          </w:p>
        </w:tc>
        <w:tc>
          <w:tcPr>
            <w:tcW w:w="1273"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7458</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14,37</w:t>
            </w:r>
          </w:p>
        </w:tc>
        <w:tc>
          <w:tcPr>
            <w:tcW w:w="1487"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107.171,46</w:t>
            </w:r>
          </w:p>
        </w:tc>
      </w:tr>
      <w:tr>
        <w:trPr>
          <w:trHeight w:val="315" w:hRule="atLeast"/>
        </w:trPr>
        <w:tc>
          <w:tcPr>
            <w:tcW w:w="9253" w:type="dxa"/>
            <w:gridSpan w:val="4"/>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TOTAL</w:t>
            </w:r>
          </w:p>
        </w:tc>
        <w:tc>
          <w:tcPr>
            <w:tcW w:w="1487" w:type="dxa"/>
            <w:tcBorders>
              <w:bottom w:val="single" w:sz="6" w:space="0" w:color="000000"/>
              <w:right w:val="single" w:sz="6" w:space="0" w:color="000000"/>
            </w:tcBorders>
            <w:shd w:fill="auto" w:val="clear"/>
            <w:vAlign w:val="center"/>
          </w:tcPr>
          <w:p>
            <w:pPr>
              <w:pStyle w:val="LOnormal3"/>
              <w:widowControl w:val="false"/>
              <w:spacing w:lineRule="auto" w:line="276" w:before="0" w:after="0"/>
              <w:jc w:val="center"/>
              <w:rPr>
                <w:rFonts w:ascii="Arial" w:hAnsi="Arial" w:eastAsia="Arial" w:cs="Arial"/>
                <w:b/>
                <w:b/>
                <w:sz w:val="20"/>
                <w:szCs w:val="20"/>
              </w:rPr>
            </w:pPr>
            <w:r>
              <w:rPr>
                <w:rFonts w:eastAsia="Arial" w:cs="Arial" w:ascii="Arial" w:hAnsi="Arial"/>
                <w:b/>
                <w:sz w:val="20"/>
                <w:szCs w:val="20"/>
              </w:rPr>
              <w:t>133.076,46</w:t>
            </w:r>
          </w:p>
        </w:tc>
      </w:tr>
    </w:tbl>
    <w:p>
      <w:pPr>
        <w:pStyle w:val="LOnormal3"/>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ANEXO II</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MINUTA DO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CONTRATO DE CREDENCIAMENTO QUE CELEBRAM ENTRE SI O MUNICÍPIO DE LAGUNA E A EMPRESA ...............................</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O Município de Laguna, pessoa jurídica de direito público interno, por meio do Fundo Municipal de Saúde de Laguna, com sede na rua Nereu Ramos, 87, no bairro Magalhães - Laguna - SC, inscrita no Cadastro Geral de Contribuintes/MF sob o nº 06.231.321/0001-92, neste ato representada, por _______________________, doravante denominado MUNICÍPIO, e a Empresa .............................................., CNPJ/MF nº ......................, Inscrição Municipal nº ................., situado à ......................................., habilitado no Credenciamento nº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0</w:t>
      </w:r>
      <w:r>
        <w:rPr>
          <w:rFonts w:eastAsia="Arial" w:cs="Arial" w:ascii="Arial" w:hAnsi="Arial"/>
          <w:sz w:val="24"/>
          <w:szCs w:val="24"/>
          <w:highlight w:val="white"/>
        </w:rPr>
        <w:t>4</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/2022 - FMS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neste ato representada pelo Sr. .............................., portador de documento de identidade nº ............., emitido por .........., doravante denominada(o) CREDENCIADO, na forma da Lei Federal n.º 8.666/93, suas alterações e demais normas aplicáveis à espécie e do edital de credenciamento 0</w:t>
      </w:r>
      <w:r>
        <w:rPr>
          <w:rFonts w:eastAsia="Arial" w:cs="Arial" w:ascii="Arial" w:hAnsi="Arial"/>
          <w:sz w:val="24"/>
          <w:szCs w:val="24"/>
        </w:rPr>
        <w:t>4</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/2022 - FMS, mediante as cláusulas e condições a seguir ajustadas: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PRIMEIRA - DO OBJETO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1.1 - O CREDENCIADO compromete-se a prestar </w:t>
      </w:r>
      <w:r>
        <w:rPr>
          <w:rFonts w:eastAsia="Arial" w:cs="Arial" w:ascii="Arial" w:hAnsi="Arial"/>
          <w:sz w:val="24"/>
          <w:szCs w:val="24"/>
        </w:rPr>
        <w:t>e executar os serviços de saúde em exames citopatológicos, de acordo com as diretrizes do SUS, com fulcro no caput do art. 25 da Lei Federal n.º 8.666/93, suas alterações e demais normas pertinentes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conforme especificações constantes </w:t>
      </w:r>
      <w:r>
        <w:rPr>
          <w:rFonts w:eastAsia="Arial" w:cs="Arial" w:ascii="Arial" w:hAnsi="Arial"/>
          <w:sz w:val="24"/>
          <w:szCs w:val="24"/>
        </w:rPr>
        <w:t>n</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o Anexo I do Edital de Credenciamento nº</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0</w:t>
      </w:r>
      <w:r>
        <w:rPr>
          <w:rFonts w:eastAsia="Arial" w:cs="Arial" w:ascii="Arial" w:hAnsi="Arial"/>
          <w:sz w:val="24"/>
          <w:szCs w:val="24"/>
          <w:highlight w:val="white"/>
        </w:rPr>
        <w:t>4</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/2022</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FMS.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b/>
        <w:t>Parágrafo único: Fazem parte integrante deste termo de credenciamento como se nele estivessem transcritos o edital de credenciamen</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to 0</w:t>
      </w:r>
      <w:r>
        <w:rPr>
          <w:rFonts w:eastAsia="Arial" w:cs="Arial" w:ascii="Arial" w:hAnsi="Arial"/>
          <w:sz w:val="24"/>
          <w:szCs w:val="24"/>
          <w:highlight w:val="white"/>
        </w:rPr>
        <w:t>4</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/2022 e a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proposta da credenciada.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SEGUNDA –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2.1 - O CREDENCIADO prestará os serviços objeto deste credenciamento em suas dependências e instalações médicas, salvo àqueles que necessitarem de análise em outra localidade, que passa a fazer parte do presente contrato como se nele transcrito estivesse.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2.2 - Os serviços somente deverão ser prestados aos usuários mediante autorização prévia da Secretaria Municipal de Saúde, devendo o usuário apresentar documento de identificação, cartão nacional do SUS e guia de autorização emitida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2.3 - O CREDENCIADO deverá atender aos beneficiários com elevado padrão de eficiência e estrita observância à legislação que trata da relação de consumo e da ética profissional, utilizando todos os recursos e meios disponíveis, com os mesmos padrões de atendimento dispensados aos demais consumidores, sendo-lhe vedado qualquer tipo de discriminação.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2.4 - No ato do fornecimento o CREDENCIADO solicitará ao beneficiário ou a seu representante que ateste a prestação do serviço no próprio documento de autorização do fornecimento, fincado com este em seu poder.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2.5 - Em nenhum caso o CREDENCIADO poderá cobrar diretamente do usuário qualquer valor, independente do título e da razão, para prestação do serviço autorizado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2.6 - Em caso de alterações do rol dos serviços de interesse do CREDENCIADO, a parte interessada solicitará a inclusão ou exclusão dos serviços relativos a este Edital de Credenciamento, que somente poderão ser realizados após a assinatura do termo aditivo correspondente.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TERCEIRA - DO PREÇO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3.1 - O fundo Municipal de Saúde de Laguna pagará pela execução dos serviços os preços conforme tabela que segue:</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(TABELA DE EXAMES QUE A EMPRESA PRESTARÁ)</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3.2 - Para o custeio da execução dos serviços objeto deste termo, serão utilizados recursos consignados na Lei Orçamentária do Município de Laguna, à conta do Fundo Municipal de Saúde, na seguinte dotaç</w:t>
      </w:r>
      <w:r>
        <w:rPr>
          <w:rFonts w:eastAsia="Arial" w:cs="Arial" w:ascii="Arial" w:hAnsi="Arial"/>
          <w:sz w:val="24"/>
          <w:szCs w:val="24"/>
          <w:highlight w:val="white"/>
        </w:rPr>
        <w:t>ão</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w:t>
      </w:r>
    </w:p>
    <w:p>
      <w:pPr>
        <w:pStyle w:val="LOnormal3"/>
        <w:spacing w:lineRule="auto" w:line="240" w:before="240" w:after="200"/>
        <w:jc w:val="left"/>
        <w:rPr>
          <w:b/>
          <w:b/>
          <w:i w:val="false"/>
          <w:i w:val="false"/>
          <w:caps w:val="false"/>
          <w:smallCaps w:val="false"/>
          <w:strike w:val="false"/>
          <w:dstrike w:val="false"/>
          <w:color w:val="000000"/>
          <w:position w:val="0"/>
          <w:sz w:val="22"/>
          <w:sz w:val="22"/>
          <w:szCs w:val="22"/>
          <w:highlight w:val="yellow"/>
          <w:u w:val="none"/>
          <w:vertAlign w:val="baseline"/>
        </w:rPr>
      </w:pPr>
      <w:r>
        <w:rPr>
          <w:rFonts w:eastAsia="Arial" w:cs="Arial" w:ascii="Arial" w:hAnsi="Arial"/>
          <w:sz w:val="24"/>
          <w:szCs w:val="24"/>
          <w:highlight w:val="white"/>
        </w:rPr>
        <w:t>19 FUNDO MUNICIPAL DE SAÚDE</w:t>
        <w:br/>
        <w:t xml:space="preserve">01 FUNDO MUNICIPAL DE SAÚDE </w:t>
        <w:br/>
        <w:t>PROJ/ATIV . 2710 MÉDIA E ALTA COMPLEXIDADE AMBULATORIAL E HOSPITALAR</w:t>
        <w:br/>
        <w:t>35 - 3.3.50.00.00.00.00.00.01.0002</w:t>
        <w:br/>
        <w:t>35 - 3.3.50.00.00.00.00.00.01.0101</w:t>
      </w:r>
    </w:p>
    <w:p>
      <w:pPr>
        <w:pStyle w:val="LOnormal3"/>
        <w:keepNext w:val="false"/>
        <w:keepLines w:val="false"/>
        <w:pageBreakBefore w:val="false"/>
        <w:widowControl/>
        <w:shd w:val="clear" w:fill="auto"/>
        <w:spacing w:lineRule="auto" w:line="240" w:before="240" w:after="200"/>
        <w:ind w:left="0" w:right="0" w:hanging="0"/>
        <w:jc w:val="both"/>
        <w:rPr/>
      </w:pPr>
      <w:r>
        <w:rPr/>
      </w:r>
    </w:p>
    <w:p>
      <w:pPr>
        <w:pStyle w:val="LOnormal3"/>
        <w:keepNext w:val="false"/>
        <w:keepLines w:val="false"/>
        <w:pageBreakBefore w:val="false"/>
        <w:widowControl/>
        <w:shd w:val="clear" w:fill="auto"/>
        <w:spacing w:lineRule="auto" w:line="240" w:before="240" w:after="200"/>
        <w:ind w:left="0" w:right="0" w:hanging="0"/>
        <w:jc w:val="both"/>
        <w:rPr/>
      </w:pPr>
      <w:r>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QUARTA - DO PAGAMENTO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4.1 - A credenciada deverá apresentar ao Departamento de Controle e Avaliação da Secretaria Municipal de Saúde a Nota Fiscal/Fatura com o relatório detalhado dos serviços prestados, com as guias de autorização emitidas pela Secretaria Municipal de Saúde, devidamente atestadas pelos usuários do serviço ou seus representantes, quando for o caso, até o 5º dia útil do mês subsequente ao da prestação do serviço. O Departamento supracitado atestará a nota fiscal e encaminhará até o 10º dia útil do mês subsequente ao Setor de Contabilidade da Secretaria Municipal de Saúde para pagamento dos serviços efetuados.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4.2 - O Fundo Municipal de Saúde de Laguna poderá suspender o pagamento de qualquer nota fiscal, nos seguintes casos: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 - descumprimento das obrigações do CREDENCIADO para com terceiros, que possam, de qualquer forma, prejudicar o MUNICÍPIO;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II - inadimplências de obrigações do CREDENCIADO para com o MUNICÍPIO;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III - erros, omissões ou vícios nas notas fiscais emitidas pelo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QUINTA - DO PRAZO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5.1 - O prazo de execução do presente Termo de Credenciamento será de 12 meses, podendo ser prorrogado, conforme necessidade da Administração Pública, que verificará o interesse junto ao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SEXTA - DAS OBRIGAÇÕES DO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6.1 - Além das demais obrigações contidas neste Contrato de Credenciamento e decorrentes de determinação legal, o CONTRATADO obriga-se 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6.1.1 - Executar o fornecimento objeto deste Contrato de Credenciamento de acordo com as especificações e/ou normas exigidas;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6.1.2 - Prestar os serviços dentro dos melhores padrões de qualidade, dispensando aos cidadãos um tratamento cortês e igualitário, de acordo com o que preceitua o Código de Defesa do Consumidor;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6.1.3 - Zelar pela boa e completa execução do serviço, por todos os meios ao seu alcance, a ampla ação fiscalizadora dos prepostos designados pelo Fundo Municipal de Saúde de Laguna, atendendo prontamente às observações e exigências que lhe forem solicitadas;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6.1.4 - Obrigar-se a manter os estabelecimentos abertos ao público, em horário comercial;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6.1.5 - Afixar em locais visíveis, nos estabelecimentos credenciados, informações com os seguintes dizeres: FORNECEDOR CREDENCIADO PELO FUNDO MUNICIPAL DE SAÚDE DE LAGUNA;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6.1.6 - Manter cópias dos arquivos transmitidos ao Fundo Municipal de Saúde, durante, no mínimo, 12 (doze) meses;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6.1.7 - Efetuar pontualmente o pagamento de todas as taxas e impostos que incidam ou venham a incidir sobre as suas atividades e/ou sobre a execução do objeto do presente Contrato, inclusive as obrigações sociais, previdenciárias e trabalhistas dos seus empregados;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6.1.8 - Observar e respeitar a Legislação Federal, Estadual e Municipal, relativas a execução de serviços;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6.1.9 - Arcar com todo e qualquer dano ou prejuízo material causado ao MUNICÍPIO e/ou a terceiros;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6.1.10 - Comunicar à Secretaria Municipal de Saúde de Laguna qualquer anormalidade que interfira no bom andamento do fornecimento objeto do presente Contrato de Credenciamento, inclusive indicando o nome do responsável;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6.1.11 -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Informar à Secretaria de Saúde imediatamente qualquer alteração no contrato social ou no Cadastro Nacional de Pessoa Jurídica apresentando as documentações referentes a essas alterações.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SÉTIMA - DAS OBRIGAÇÕES DO FUNDO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7.1 - O Fundo Municipal de Saúde, além das obrigações contidas neste Contrato de Credenciamento e decorrentes de determinação legal, obriga-se 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7.1.1 - Pagar as despesas decorrentes da prestação dos serviços objeto do presente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7.1.2 - Emitir os documentos de autorização para utilização dos beneficiados na ocasião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7.1.3 - Facilitar o desempenho do CREDENCIADO, quanto à prestação do serviço objeto do presente Termo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OITAVA - DA FISCALIZAÇÃO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8.1 - A Fiscalização do fornecimento ora pactuado será exercida pela Secretaria de Saúde, denominada no presente Contrato de Credenciamento, de Fiscalização, com poderes para: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8.1.1 - Transmitir ao CREDENCIADO as determinações que se julgarem necessárias;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8.1.2 - Recusar o serviço que não tenha sido executado de acordo com as condições especificadas neste Termo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8.1.3 - Determinar o descredenciamento do CREDENCIADO, nas hipóteses de descumprimento ou de cumprimento irregular das regras aplicáveis ao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Parágrafo Único: A ação ou omissão total ou parcial da Fiscalização do Fundo Municipal de Saúde, não eximirá o CREDENCIADO de total responsabilidade na execução dos serviços objeto do presente Termo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 DAS PENALIDADES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10.1 - Pela inexecução total ou parcial do contrato a CONTRATANTE poderá, garantida a prévia defesa, aplicar as seguintes sanções, sem prejuízo daquelas previstas no art. 87 da Lei Federal nº. 8.666/93:</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10.2 - Pela inexecução total ou parcial do Contrato, a CONTRATANTE poderá, garantida a prévia defesa, aplicar à CONTRATADA as sanções previstas nos incisos I, II e IV do art. 87 da Lei Federal nº 8.666/93 e multa de 20% (vinte por cento) sobre o valor dos serviços não prestados;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10.3 - Aplicada a multa, a CONTRATANTE descontará do primeiro pagamento que fizer à CONTRATADA, após a sua imposição.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PRIMEIRA - DA RESCISÃO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11.1 - A CREDENCIANTE poderá, em se verificando o descumprimento de normas estabelecidas no Contrato de Credenciamento, interromper temporariamente a sua execução até decisão exarada em processo administrativo sumário próprio que, observados o contraditório e a ampla defesa, comprovada a culpa ou dolo, decidirá pelo descredenciamento da entidade.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11.2 - Caso o CREDENCIADO esteja em processo de apuração de irregularidades na prestação de seus serviços, não poderá se utilizar do previsto no item “11.1” desta Cláusula, enquanto não concluído o processo de apuração.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11.3 - O descredenciamento poderá ser determinado por: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11.3.1 - Motivos previstos nos incisos I a VIII do artigo 78 da Lei 8.666/93;</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11.3.2 - Atendimento aos usuários da CREDENCIANTE de forma discriminatória e prejudicial, devidamente comprovada;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11.3.3 - Cobrança, direta ou indiretamente, aos usuários da CREDENCIANTE, de valores referentes a serviços prestados a título de complementação de pagamento;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11.3.4 - Reincidência na cobrança de serviços não executados ou executados irregularmente, devidamente comprovada;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11.3.5 - Ação de comprovada má-fé, dolo ou fraude, causando prejuízos à CREDENCIANTE ou aos usuários do serviço;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11.3.6 - Deixar de comunicar, injustificadamente, à CREDENCIANTE, alteração de dados cadastrais, tais como, número de telefone e razão social, no prazo de até 30 (trinta) dias, a contar da data da alteração.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11.3.7 - Deixar de comunicar previamente à CREDENCIANTE a alteração de endereço, para fins de vistoria;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11.3.8 - Deixar de atender o usuário alegando atraso no recebimento dos valores já faturados;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11.3.9 - Identificação de ocorrência de fraude, simulação, infração às normas sanitárias ou fiscais, ou ainda, descumprimento das exigências constantes do Edital, de sua proposta ou deste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11.3.10 - Pelo atraso injustificado no fornecimento dos serviços;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11.4 - Ao ato do descredenciamento, por decisão da CREDENCIANTE, aplica-se, no que couber, o disposto no artigo 109 da Lei 8.666/93.</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11.5 - Deverão ser concluídos pelo CREDENCIADO os tratamentos em curso, salvo nos casos de expressa manifestação técnica ou administrativa da CREDENCIANTE.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11.6 - O descredenciamento não eximirá o CREDENCIADO das garantias assumidas em relação aos serviços executados e de outras responsabilidades que legalmente lhe possam ser imputadas.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11.7 - Nas hipóteses previstas na presente cláusula não cabe ao CREDENCIADO o direito de indenização de qualquer natureza, ressalvando-se a obrigação da CREDENCIANTE em pagar pelos serviços prestados até a data da rescisão.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SEGUNDA - DO FORO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12.1 - As partes elegem o Foro da Cidade do Laguna, que prevalecerá sobre qualquer outro, por mais privilegiado que seja para dirimir quaisquer dúvidas oriundas do presente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TERCEIRA - DO FUNDAMENTO LEGAL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13.1 - O presente Termo de Credenciamento tem como fundamentação legal o “caput” do art. 25, da Lei nº 8.666/93, o edital de Credenciamento nº 0</w:t>
      </w:r>
      <w:r>
        <w:rPr>
          <w:rFonts w:eastAsia="Arial" w:cs="Arial" w:ascii="Arial" w:hAnsi="Arial"/>
          <w:sz w:val="24"/>
          <w:szCs w:val="24"/>
        </w:rPr>
        <w:t>4</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/2022 - FMS e suas alterações, bem como as Leis nº 9.656/98 e 1.725/14, federal e municipal, respectivamente.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 por estarem assim justos e pactuados, firmam o presente Contrato de Credenciamento em 03 (três) vias de igual teor e forma na presença das testemunhas, que subscrevem depois de lido e achado conforme.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Laguna ______ de _____________________ de 2022.</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                                      _________________________</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Empresa                                                                     Secretaria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                                      _________________________</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Testemunhas                                                                        Testemunhas</w:t>
      </w:r>
    </w:p>
    <w:p>
      <w:pPr>
        <w:pStyle w:val="LOnormal3"/>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sectPr>
      <w:headerReference w:type="default" r:id="rId2"/>
      <w:footerReference w:type="default" r:id="rId3"/>
      <w:type w:val="nextPage"/>
      <w:pgSz w:w="11906" w:h="16838"/>
      <w:pgMar w:left="1275" w:right="1285"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3"/>
      <w:keepNext w:val="false"/>
      <w:keepLines w:val="false"/>
      <w:pageBreakBefore w:val="false"/>
      <w:widowControl/>
      <w:shd w:val="clear" w:fill="auto"/>
      <w:tabs>
        <w:tab w:val="clear" w:pos="720"/>
        <w:tab w:val="center" w:pos="4252" w:leader="none"/>
        <w:tab w:val="right" w:pos="8504" w:leader="none"/>
      </w:tabs>
      <w:spacing w:lineRule="auto" w:line="240" w:before="0" w:after="0"/>
      <w:ind w:left="-1275"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7565390" cy="1526540"/>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tretch>
                    <a:fillRect/>
                  </a:stretch>
                </pic:blipFill>
                <pic:spPr bwMode="auto">
                  <a:xfrm>
                    <a:off x="0" y="0"/>
                    <a:ext cx="7565390" cy="15265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3"/>
      <w:keepNext w:val="false"/>
      <w:keepLines w:val="false"/>
      <w:pageBreakBefore w:val="false"/>
      <w:widowControl/>
      <w:shd w:val="clear" w:fill="auto"/>
      <w:tabs>
        <w:tab w:val="clear" w:pos="720"/>
        <w:tab w:val="center" w:pos="4252" w:leader="none"/>
        <w:tab w:val="right" w:pos="8504" w:leader="none"/>
      </w:tabs>
      <w:spacing w:lineRule="auto" w:line="240" w:before="0" w:after="0"/>
      <w:ind w:left="-1275"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7562215" cy="133604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562215" cy="133604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default="1">
    <w:name w:val="Normal"/>
    <w:next w:val="LOnormal"/>
    <w:qFormat/>
    <w:pPr>
      <w:widowControl/>
      <w:suppressAutoHyphens w:val="true"/>
      <w:bidi w:val="0"/>
      <w:spacing w:lineRule="auto" w:line="276" w:before="0" w:after="200"/>
      <w:jc w:val="left"/>
      <w:textAlignment w:val="top"/>
      <w:outlineLvl w:val="0"/>
    </w:pPr>
    <w:rPr>
      <w:rFonts w:ascii="Calibri" w:hAnsi="Calibri" w:eastAsia="Calibri" w:cs="Calibri"/>
      <w:color w:val="auto"/>
      <w:kern w:val="0"/>
      <w:sz w:val="22"/>
      <w:szCs w:val="22"/>
      <w:lang w:val="pt-BR" w:eastAsia="en-US" w:bidi="ar-SA"/>
    </w:rPr>
  </w:style>
  <w:style w:type="paragraph" w:styleId="Ttulo1">
    <w:name w:val="Heading 1"/>
    <w:basedOn w:val="LOnormal"/>
    <w:next w:val="LOnormal"/>
    <w:qFormat/>
    <w:pPr>
      <w:keepNext w:val="true"/>
      <w:keepLines/>
      <w:spacing w:lineRule="auto" w:line="240" w:before="480" w:after="120"/>
      <w:outlineLvl w:val="0"/>
    </w:pPr>
    <w:rPr>
      <w:b/>
      <w:sz w:val="48"/>
      <w:szCs w:val="48"/>
    </w:rPr>
  </w:style>
  <w:style w:type="paragraph" w:styleId="Ttulo2">
    <w:name w:val="Heading 2"/>
    <w:basedOn w:val="LOnormal"/>
    <w:next w:val="LOnormal"/>
    <w:qFormat/>
    <w:pPr>
      <w:keepNext w:val="true"/>
      <w:keepLines/>
      <w:spacing w:lineRule="auto" w:line="240" w:before="360" w:after="80"/>
      <w:outlineLvl w:val="1"/>
    </w:pPr>
    <w:rPr>
      <w:b/>
      <w:sz w:val="36"/>
      <w:szCs w:val="36"/>
    </w:rPr>
  </w:style>
  <w:style w:type="paragraph" w:styleId="Ttulo3">
    <w:name w:val="Heading 3"/>
    <w:basedOn w:val="LOnormal"/>
    <w:next w:val="LOnormal"/>
    <w:qFormat/>
    <w:pPr>
      <w:keepNext w:val="true"/>
      <w:keepLines/>
      <w:spacing w:lineRule="auto" w:line="240" w:before="280" w:after="80"/>
      <w:outlineLvl w:val="2"/>
    </w:pPr>
    <w:rPr>
      <w:b/>
      <w:sz w:val="28"/>
      <w:szCs w:val="28"/>
    </w:rPr>
  </w:style>
  <w:style w:type="paragraph" w:styleId="Ttulo4">
    <w:name w:val="Heading 4"/>
    <w:basedOn w:val="LOnormal"/>
    <w:next w:val="LOnormal"/>
    <w:qFormat/>
    <w:pPr>
      <w:keepNext w:val="true"/>
      <w:keepLines/>
      <w:spacing w:lineRule="auto" w:line="240" w:before="240" w:after="40"/>
      <w:outlineLvl w:val="3"/>
    </w:pPr>
    <w:rPr>
      <w:b/>
      <w:sz w:val="24"/>
      <w:szCs w:val="24"/>
    </w:rPr>
  </w:style>
  <w:style w:type="paragraph" w:styleId="Ttulo5">
    <w:name w:val="Heading 5"/>
    <w:basedOn w:val="LOnormal"/>
    <w:next w:val="LOnormal"/>
    <w:qFormat/>
    <w:pPr>
      <w:keepNext w:val="true"/>
      <w:keepLines/>
      <w:spacing w:lineRule="auto" w:line="240" w:before="220" w:after="40"/>
      <w:outlineLvl w:val="4"/>
    </w:pPr>
    <w:rPr>
      <w:b/>
    </w:rPr>
  </w:style>
  <w:style w:type="paragraph" w:styleId="Ttulo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w w:val="100"/>
      <w:position w:val="0"/>
      <w:sz w:val="22"/>
      <w:sz w:val="22"/>
      <w:effect w:val="none"/>
      <w:vertAlign w:val="baseline"/>
      <w:em w:val="none"/>
    </w:rPr>
  </w:style>
  <w:style w:type="character" w:styleId="RodapChar" w:customStyle="1">
    <w:name w:val="Rodapé Char"/>
    <w:basedOn w:val="DefaultParagraphFont"/>
    <w:qFormat/>
    <w:rPr>
      <w:w w:val="100"/>
      <w:position w:val="0"/>
      <w:sz w:val="22"/>
      <w:sz w:val="22"/>
      <w:effect w:val="none"/>
      <w:vertAlign w:val="baseline"/>
      <w:em w:val="none"/>
    </w:rPr>
  </w:style>
  <w:style w:type="character" w:styleId="TextodebaloChar" w:customStyle="1">
    <w:name w:val="Texto de balão Char"/>
    <w:qFormat/>
    <w:rPr>
      <w:rFonts w:ascii="Tahoma" w:hAnsi="Tahoma" w:cs="Tahoma"/>
      <w:w w:val="100"/>
      <w:position w:val="0"/>
      <w:sz w:val="16"/>
      <w:sz w:val="16"/>
      <w:szCs w:val="16"/>
      <w:effect w:val="none"/>
      <w:vertAlign w:val="baseline"/>
      <w:em w:val="none"/>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3"/>
    <w:pPr>
      <w:spacing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3"/>
    <w:qFormat/>
    <w:pPr>
      <w:suppressLineNumbers/>
    </w:pPr>
    <w:rPr>
      <w:rFonts w:cs="Arial"/>
    </w:rPr>
  </w:style>
  <w:style w:type="paragraph" w:styleId="LOnormal3" w:default="1">
    <w:name w:val="LO-normal3"/>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Corpodotexto"/>
    <w:qFormat/>
    <w:pPr>
      <w:keepNext w:val="true"/>
      <w:keepLines/>
      <w:spacing w:lineRule="auto" w:line="240" w:before="480" w:after="120"/>
    </w:pPr>
    <w:rPr>
      <w:b/>
      <w:sz w:val="72"/>
      <w:szCs w:val="72"/>
    </w:rPr>
  </w:style>
  <w:style w:type="paragraph" w:styleId="Caption">
    <w:name w:val="caption"/>
    <w:basedOn w:val="LOnormal3"/>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CabealhoeRodap" w:customStyle="1">
    <w:name w:val="Cabeçalho e Rodapé"/>
    <w:basedOn w:val="LOnormal3"/>
    <w:qFormat/>
    <w:pPr/>
    <w:rPr/>
  </w:style>
  <w:style w:type="paragraph" w:styleId="Cabealho">
    <w:name w:val="Header"/>
    <w:basedOn w:val="LOnormal"/>
    <w:qFormat/>
    <w:pPr>
      <w:tabs>
        <w:tab w:val="clear" w:pos="720"/>
        <w:tab w:val="center" w:pos="4252" w:leader="none"/>
        <w:tab w:val="right" w:pos="8504" w:leader="none"/>
      </w:tabs>
      <w:spacing w:lineRule="auto" w:line="240" w:before="0" w:after="0"/>
      <w:textAlignment w:val="top"/>
      <w:outlineLvl w:val="0"/>
    </w:pPr>
    <w:rPr>
      <w:lang w:eastAsia="en-US" w:bidi="ar-SA"/>
    </w:rPr>
  </w:style>
  <w:style w:type="paragraph" w:styleId="Rodap">
    <w:name w:val="Footer"/>
    <w:basedOn w:val="LOnormal"/>
    <w:qFormat/>
    <w:pPr>
      <w:tabs>
        <w:tab w:val="clear" w:pos="720"/>
        <w:tab w:val="center" w:pos="4252" w:leader="none"/>
        <w:tab w:val="right" w:pos="8504" w:leader="none"/>
      </w:tabs>
      <w:spacing w:lineRule="auto" w:line="240" w:before="0" w:after="0"/>
      <w:textAlignment w:val="top"/>
      <w:outlineLvl w:val="0"/>
    </w:pPr>
    <w:rPr>
      <w:lang w:eastAsia="en-US" w:bidi="ar-SA"/>
    </w:rPr>
  </w:style>
  <w:style w:type="paragraph" w:styleId="BalloonText">
    <w:name w:val="Balloon Text"/>
    <w:basedOn w:val="LOnormal"/>
    <w:qFormat/>
    <w:pPr>
      <w:spacing w:lineRule="auto" w:line="240" w:before="0" w:after="0"/>
      <w:textAlignment w:val="top"/>
      <w:outlineLvl w:val="0"/>
    </w:pPr>
    <w:rPr>
      <w:rFonts w:ascii="Tahoma" w:hAnsi="Tahoma" w:cs="Tahoma"/>
      <w:sz w:val="16"/>
      <w:szCs w:val="16"/>
      <w:lang w:eastAsia="en-US" w:bidi="ar-SA"/>
    </w:rPr>
  </w:style>
  <w:style w:type="paragraph" w:styleId="Subttulo">
    <w:name w:val="Subtitle"/>
    <w:basedOn w:val="LOnormal3"/>
    <w:next w:val="LOnormal3"/>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Contedodatabela" w:customStyle="1">
    <w:name w:val="Conteúdo da tabela"/>
    <w:basedOn w:val="LOnormal3"/>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LOnormal1" w:customStyle="1">
    <w:name w:val="LO-normal1"/>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NAq7cJmQb33X4RBhlEGhAIQ9ofA==">AMUW2mUDHvBBm6hSGDlc6Hsr58JXNXWRZfWgeMdyVzg7xYMWVamYVnKVuggB35Sih2gtbyr5nrBqpKoZfKHSNK5dLKQ/qdw3gTOaFWOmXIu6JW+6EFD9oPEFBx1d9API5IIFyMxdhHcM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19</TotalTime>
  <Application>LibreOffice/7.3.1.3$Windows_X86_64 LibreOffice_project/a69ca51ded25f3eefd52d7bf9a5fad8c90b87951</Application>
  <AppVersion>15.0000</AppVersion>
  <Pages>15</Pages>
  <Words>4110</Words>
  <Characters>23687</Characters>
  <CharactersWithSpaces>27829</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2021-10-27T17:27:00Z</dcterms:created>
  <dc:creator>Windows 7</dc:creator>
  <dc:description/>
  <dc:language>pt-BR</dc:language>
  <cp:lastModifiedBy/>
  <dcterms:modified xsi:type="dcterms:W3CDTF">2022-11-08T10:57:12Z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