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B2" w:rsidRDefault="00C24DB2" w:rsidP="007A1567">
      <w:pPr>
        <w:spacing w:line="240" w:lineRule="auto"/>
        <w:jc w:val="center"/>
        <w:rPr>
          <w:b/>
          <w:sz w:val="24"/>
          <w:szCs w:val="24"/>
        </w:rPr>
      </w:pPr>
    </w:p>
    <w:p w:rsidR="00C24DB2" w:rsidRDefault="00C24DB2" w:rsidP="007A1567">
      <w:pPr>
        <w:spacing w:line="240" w:lineRule="auto"/>
        <w:jc w:val="center"/>
        <w:rPr>
          <w:b/>
          <w:sz w:val="24"/>
          <w:szCs w:val="24"/>
        </w:rPr>
      </w:pPr>
      <w:r w:rsidRPr="00196625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>ITAL DE CHAMAMENTO PÚBLICO Nº 03</w:t>
      </w:r>
      <w:r w:rsidRPr="00196625">
        <w:rPr>
          <w:b/>
          <w:sz w:val="24"/>
          <w:szCs w:val="24"/>
        </w:rPr>
        <w:t xml:space="preserve">/2024 </w:t>
      </w:r>
      <w:r>
        <w:rPr>
          <w:b/>
          <w:sz w:val="24"/>
          <w:szCs w:val="24"/>
        </w:rPr>
        <w:t>–</w:t>
      </w:r>
      <w:r w:rsidRPr="00196625">
        <w:rPr>
          <w:b/>
          <w:sz w:val="24"/>
          <w:szCs w:val="24"/>
        </w:rPr>
        <w:t xml:space="preserve"> </w:t>
      </w:r>
    </w:p>
    <w:p w:rsidR="00C24DB2" w:rsidRPr="00196625" w:rsidRDefault="00C24DB2" w:rsidP="007A1567">
      <w:pPr>
        <w:spacing w:line="240" w:lineRule="auto"/>
        <w:jc w:val="center"/>
      </w:pPr>
      <w:r>
        <w:rPr>
          <w:b/>
          <w:sz w:val="24"/>
          <w:szCs w:val="24"/>
        </w:rPr>
        <w:t>REDE MUNICIPAL</w:t>
      </w:r>
      <w:r w:rsidRPr="0019662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PONTOS E PONTÕES DE</w:t>
      </w:r>
      <w:r w:rsidRPr="00196625">
        <w:rPr>
          <w:b/>
          <w:sz w:val="24"/>
          <w:szCs w:val="24"/>
        </w:rPr>
        <w:t xml:space="preserve"> CULTURA</w:t>
      </w:r>
      <w:r>
        <w:rPr>
          <w:b/>
          <w:sz w:val="24"/>
          <w:szCs w:val="24"/>
        </w:rPr>
        <w:t xml:space="preserve"> DE LAGUNA/SC</w:t>
      </w:r>
    </w:p>
    <w:p w:rsidR="00C24DB2" w:rsidRPr="00B35624" w:rsidRDefault="00C24DB2" w:rsidP="007A1567">
      <w:pPr>
        <w:shd w:val="clear" w:color="auto" w:fill="FFFFFF"/>
        <w:spacing w:line="240" w:lineRule="auto"/>
        <w:jc w:val="both"/>
        <w:rPr>
          <w:rFonts w:eastAsia="Calibri"/>
          <w:sz w:val="24"/>
          <w:szCs w:val="24"/>
        </w:rPr>
      </w:pPr>
    </w:p>
    <w:p w:rsidR="00C24DB2" w:rsidRPr="00B35624" w:rsidRDefault="00C24DB2" w:rsidP="007A1567">
      <w:pPr>
        <w:shd w:val="clear" w:color="auto" w:fill="FFFFFF"/>
        <w:spacing w:line="240" w:lineRule="auto"/>
        <w:jc w:val="center"/>
        <w:rPr>
          <w:rFonts w:eastAsia="Calibri"/>
          <w:sz w:val="24"/>
          <w:szCs w:val="24"/>
        </w:rPr>
      </w:pPr>
      <w:r w:rsidRPr="00B35624">
        <w:rPr>
          <w:rFonts w:eastAsia="Calibri"/>
          <w:b/>
          <w:sz w:val="24"/>
          <w:szCs w:val="24"/>
        </w:rPr>
        <w:t>CULTURA VIVA DO TAMANHO DO BRASIL!</w:t>
      </w:r>
    </w:p>
    <w:p w:rsidR="00C24DB2" w:rsidRDefault="00C24DB2" w:rsidP="007A1567">
      <w:pPr>
        <w:shd w:val="clear" w:color="auto" w:fill="FFFFFF"/>
        <w:spacing w:line="240" w:lineRule="auto"/>
        <w:jc w:val="center"/>
        <w:rPr>
          <w:rFonts w:eastAsia="Calibri"/>
          <w:b/>
          <w:sz w:val="24"/>
          <w:szCs w:val="24"/>
        </w:rPr>
      </w:pPr>
      <w:r w:rsidRPr="00B35624">
        <w:rPr>
          <w:rFonts w:eastAsia="Calibri"/>
          <w:b/>
          <w:sz w:val="24"/>
          <w:szCs w:val="24"/>
        </w:rPr>
        <w:t>PREMIAÇÃO DE PONTOS E PONTÕES DE CULTURA</w:t>
      </w:r>
    </w:p>
    <w:p w:rsidR="00B444C1" w:rsidRDefault="00B444C1" w:rsidP="007A1567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444C1" w:rsidRDefault="00804083" w:rsidP="007A1567">
      <w:pPr>
        <w:tabs>
          <w:tab w:val="center" w:pos="0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:rsidR="00B444C1" w:rsidRDefault="00B444C1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B444C1" w:rsidRDefault="00804083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tbl>
      <w:tblPr>
        <w:tblStyle w:val="a"/>
        <w:tblW w:w="1396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B444C1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B444C1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B444C1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</w:t>
            </w:r>
            <w:r w:rsidR="00D176B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444C1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44C1" w:rsidRDefault="00804083" w:rsidP="007A156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Default="00B444C1" w:rsidP="007A15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444C1" w:rsidRDefault="00B444C1" w:rsidP="007A156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B444C1" w:rsidRDefault="00804083" w:rsidP="007A156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ser certificada, a entidade precisará </w:t>
      </w:r>
      <w:r w:rsidR="00CB751B">
        <w:rPr>
          <w:rFonts w:ascii="Calibri" w:eastAsia="Calibri" w:hAnsi="Calibri" w:cs="Calibri"/>
          <w:sz w:val="24"/>
          <w:szCs w:val="24"/>
        </w:rPr>
        <w:t>alcançar a pontuação mínima de 6</w:t>
      </w:r>
      <w:r>
        <w:rPr>
          <w:rFonts w:ascii="Calibri" w:eastAsia="Calibri" w:hAnsi="Calibri" w:cs="Calibri"/>
          <w:sz w:val="24"/>
          <w:szCs w:val="24"/>
        </w:rPr>
        <w:t>0 (</w:t>
      </w:r>
      <w:r w:rsidR="00CB751B">
        <w:rPr>
          <w:rFonts w:ascii="Calibri" w:eastAsia="Calibri" w:hAnsi="Calibri" w:cs="Calibri"/>
          <w:sz w:val="24"/>
          <w:szCs w:val="24"/>
        </w:rPr>
        <w:t>sessenta</w:t>
      </w:r>
      <w:r>
        <w:rPr>
          <w:rFonts w:ascii="Calibri" w:eastAsia="Calibri" w:hAnsi="Calibri" w:cs="Calibri"/>
          <w:sz w:val="24"/>
          <w:szCs w:val="24"/>
        </w:rPr>
        <w:t>) pontos.</w:t>
      </w:r>
    </w:p>
    <w:p w:rsidR="00B444C1" w:rsidRDefault="00B444C1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444C1" w:rsidRPr="001A1AE0" w:rsidRDefault="00804083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 w:rsidRPr="001A1AE0">
        <w:rPr>
          <w:rFonts w:ascii="Calibri" w:eastAsia="Calibri" w:hAnsi="Calibri" w:cs="Calibri"/>
          <w:b/>
          <w:sz w:val="24"/>
          <w:szCs w:val="24"/>
          <w:u w:val="single"/>
        </w:rPr>
        <w:t>Bloco 3 - Bonificações</w:t>
      </w:r>
    </w:p>
    <w:p w:rsidR="00B444C1" w:rsidRPr="001A1AE0" w:rsidRDefault="00B444C1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5"/>
        <w:gridCol w:w="2939"/>
      </w:tblGrid>
      <w:tr w:rsidR="001A1AE0" w:rsidRPr="001A1AE0" w:rsidTr="007A1567">
        <w:tc>
          <w:tcPr>
            <w:tcW w:w="1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Pr="001A1AE0" w:rsidRDefault="00804083" w:rsidP="007A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A1AE0">
              <w:rPr>
                <w:rFonts w:ascii="Calibri" w:eastAsia="Calibri" w:hAnsi="Calibri" w:cs="Calibri"/>
                <w:b/>
                <w:sz w:val="24"/>
                <w:szCs w:val="24"/>
              </w:rPr>
              <w:t>CRITÉRIO DE BONIFICAÇÃO</w:t>
            </w:r>
          </w:p>
        </w:tc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Pr="001A1AE0" w:rsidRDefault="00804083" w:rsidP="007A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A1AE0">
              <w:rPr>
                <w:rFonts w:ascii="Calibri" w:eastAsia="Calibri" w:hAnsi="Calibri" w:cs="Calibri"/>
                <w:b/>
                <w:sz w:val="24"/>
                <w:szCs w:val="24"/>
              </w:rPr>
              <w:t>PONTUAÇÃO ATRIBUÍDA</w:t>
            </w:r>
          </w:p>
        </w:tc>
      </w:tr>
      <w:tr w:rsidR="001A1AE0" w:rsidRPr="001A1AE0" w:rsidTr="007A1567">
        <w:tc>
          <w:tcPr>
            <w:tcW w:w="1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Pr="001A1AE0" w:rsidRDefault="007A1567" w:rsidP="007A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000BB" w:rsidRPr="001A1AE0">
              <w:rPr>
                <w:rFonts w:ascii="Calibri" w:eastAsia="Calibri" w:hAnsi="Calibri" w:cs="Calibri"/>
                <w:sz w:val="24"/>
                <w:szCs w:val="24"/>
              </w:rPr>
              <w:t>Pontos de Cultura já certificados pelo Ministério da Cultura</w:t>
            </w:r>
          </w:p>
        </w:tc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4C1" w:rsidRPr="001A1AE0" w:rsidRDefault="007A1567" w:rsidP="007A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7A1567" w:rsidRPr="001A1AE0" w:rsidTr="007A1567">
        <w:tc>
          <w:tcPr>
            <w:tcW w:w="1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7" w:rsidRPr="001A1AE0" w:rsidRDefault="007A1567" w:rsidP="007A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** A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ções de incentivo direto a programas, a projetos e a ações de democratização do acesso à fruição e à produção artística e cultural em áreas periféricas, urbanas e rurais, e em territórios e regiões de maior vulnerabilidade econômica ou social, bem como em áreas de povos e comunidades tradicionais</w:t>
            </w:r>
          </w:p>
        </w:tc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567" w:rsidRPr="001A1AE0" w:rsidRDefault="007A1567" w:rsidP="007A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:rsidR="005000BB" w:rsidRPr="001A1AE0" w:rsidRDefault="005000BB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A1AE0">
        <w:rPr>
          <w:rFonts w:ascii="Calibri" w:eastAsia="Calibri" w:hAnsi="Calibri" w:cs="Calibri"/>
          <w:sz w:val="24"/>
          <w:szCs w:val="24"/>
        </w:rPr>
        <w:t>*</w:t>
      </w:r>
      <w:r w:rsidRPr="001A1AE0">
        <w:rPr>
          <w:rFonts w:ascii="Calibri" w:eastAsia="Calibri" w:hAnsi="Calibri" w:cs="Calibri"/>
          <w:sz w:val="24"/>
          <w:szCs w:val="24"/>
        </w:rPr>
        <w:t>Conforme consta na Portaria Nº 80/2023 do Ministério da Cultura (que regulamenta a PNAB), não poderá ser adotado qualquer outro cadastro (como Cadastro Estadual e/ou Municipal de Pontos de Cultura, ou qualquer outro cadastro) para bonificações. Apenas o Cadastro Nacional de Pontos e Pontões de Cultura poderá ser objeto de bonificações.</w:t>
      </w:r>
    </w:p>
    <w:p w:rsidR="00B444C1" w:rsidRDefault="00B444C1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4CCCC"/>
        </w:rPr>
      </w:pPr>
    </w:p>
    <w:p w:rsidR="007A1567" w:rsidRDefault="007A1567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** </w:t>
      </w:r>
      <w:r>
        <w:rPr>
          <w:rFonts w:ascii="Calibri" w:eastAsia="Calibri" w:hAnsi="Calibri" w:cs="Calibri"/>
          <w:color w:val="FF0000"/>
          <w:sz w:val="24"/>
          <w:szCs w:val="24"/>
        </w:rPr>
        <w:t>Visando à desconcentração territorial e à regionalização, os Entes Federativos devem estar atentos ao previsto no Capítulo VI da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</w:t>
      </w:r>
    </w:p>
    <w:p w:rsidR="007A1567" w:rsidRDefault="007A1567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Em especial, destaca-se:</w:t>
      </w:r>
    </w:p>
    <w:p w:rsidR="007A1567" w:rsidRDefault="007A1567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“CAPÍTULO VI</w:t>
      </w:r>
    </w:p>
    <w:p w:rsidR="007A1567" w:rsidRDefault="007A1567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DAS MEDIDAS DE DESCONCENTRAÇÃO TERRITORIAL E REGIONALIZAÇÃO</w:t>
      </w:r>
    </w:p>
    <w:p w:rsidR="00B444C1" w:rsidRDefault="007A1567" w:rsidP="007A156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Art. 15. Os entes deverão instituir mecanismos de desconcentração territorial e regionalização dos recursos, inclusive com vistas à implementação do percentual de 20% (vinte por cento) de que trata o art. 6º, II, da PNAB, em ações de incentivo direto a programas, a projetos e a ações de democratização do acesso à fruição e à produção artística e cultural em áreas periféricas, urbanas e rurais, e em territórios e regiões de maior vulnerabilidade econômica ou social, bem como em áreas de povos e comunidades tradicionais</w:t>
      </w:r>
    </w:p>
    <w:sectPr w:rsidR="00B444C1" w:rsidSect="007A1567">
      <w:headerReference w:type="default" r:id="rId6"/>
      <w:pgSz w:w="16834" w:h="11909" w:orient="landscape"/>
      <w:pgMar w:top="1440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1F" w:rsidRDefault="00FE351F">
      <w:pPr>
        <w:spacing w:line="240" w:lineRule="auto"/>
      </w:pPr>
      <w:r>
        <w:separator/>
      </w:r>
    </w:p>
  </w:endnote>
  <w:endnote w:type="continuationSeparator" w:id="0">
    <w:p w:rsidR="00FE351F" w:rsidRDefault="00FE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1F" w:rsidRDefault="00FE351F">
      <w:pPr>
        <w:spacing w:line="240" w:lineRule="auto"/>
      </w:pPr>
      <w:r>
        <w:separator/>
      </w:r>
    </w:p>
  </w:footnote>
  <w:footnote w:type="continuationSeparator" w:id="0">
    <w:p w:rsidR="00FE351F" w:rsidRDefault="00FE3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C1" w:rsidRDefault="00804083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4519C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o8f5AO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44C1" w:rsidRDefault="00B444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C1"/>
    <w:rsid w:val="001A1AE0"/>
    <w:rsid w:val="001C03BD"/>
    <w:rsid w:val="005000BB"/>
    <w:rsid w:val="007A1567"/>
    <w:rsid w:val="00804083"/>
    <w:rsid w:val="00B444C1"/>
    <w:rsid w:val="00C0557D"/>
    <w:rsid w:val="00C24DB2"/>
    <w:rsid w:val="00CB751B"/>
    <w:rsid w:val="00D176B5"/>
    <w:rsid w:val="00FE351F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1146E-9CD0-4B3E-A4D3-D4D80501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76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6B5"/>
  </w:style>
  <w:style w:type="paragraph" w:styleId="Rodap">
    <w:name w:val="footer"/>
    <w:basedOn w:val="Normal"/>
    <w:link w:val="RodapChar"/>
    <w:uiPriority w:val="99"/>
    <w:unhideWhenUsed/>
    <w:rsid w:val="00D176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dcterms:created xsi:type="dcterms:W3CDTF">2024-08-08T19:26:00Z</dcterms:created>
  <dcterms:modified xsi:type="dcterms:W3CDTF">2024-08-15T20:19:00Z</dcterms:modified>
</cp:coreProperties>
</file>