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spacing w:lineRule="auto" w:line="276"/>
        <w:rPr/>
      </w:pPr>
      <w:r>
        <w:rPr/>
      </w:r>
    </w:p>
    <w:p>
      <w:pPr>
        <w:pStyle w:val="Normal"/>
        <w:pBd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p>
      <w:pPr>
        <w:pStyle w:val="Normal"/>
        <w:pBdr/>
        <w:rPr>
          <w:rFonts w:ascii="Times New Roman" w:hAnsi="Times New Roman" w:eastAsia="Times New Roman" w:cs="Times New Roman"/>
          <w:color w:val="000000"/>
          <w:sz w:val="18"/>
          <w:szCs w:val="18"/>
        </w:rPr>
      </w:pPr>
      <w:r>
        <w:rPr>
          <w:rFonts w:eastAsia="Times New Roman" w:cs="Times New Roman" w:ascii="Times New Roman" w:hAnsi="Times New Roman"/>
          <w:color w:val="000000"/>
          <w:sz w:val="18"/>
          <w:szCs w:val="18"/>
        </w:rPr>
      </w:r>
    </w:p>
    <w:p>
      <w:pPr>
        <w:pStyle w:val="Heading1"/>
        <w:spacing w:before="92" w:after="0"/>
        <w:ind w:left="2131" w:right="2132"/>
        <w:jc w:val="center"/>
        <w:rPr>
          <w:color w:val="000000"/>
        </w:rPr>
      </w:pPr>
      <w:bookmarkStart w:id="0" w:name="_GoBack"/>
      <w:r>
        <w:rPr/>
        <w:t>RESOLUÇÃO COMED Nº 001/2023</w:t>
      </w:r>
      <w:bookmarkEnd w:id="0"/>
      <w:r>
        <w:rPr/>
        <w:t>.</w:t>
      </w:r>
    </w:p>
    <w:p>
      <w:pPr>
        <w:pStyle w:val="Normal"/>
        <w:ind w:left="2387" w:right="118"/>
        <w:jc w:val="both"/>
        <w:rPr>
          <w:rFonts w:ascii="Arial" w:hAnsi="Arial" w:eastAsia="Arial" w:cs="Arial"/>
          <w:b/>
          <w:sz w:val="24"/>
          <w:szCs w:val="24"/>
        </w:rPr>
      </w:pPr>
      <w:r>
        <w:rPr>
          <w:rFonts w:eastAsia="Arial" w:cs="Arial" w:ascii="Arial" w:hAnsi="Arial"/>
          <w:b/>
          <w:sz w:val="24"/>
          <w:szCs w:val="24"/>
        </w:rPr>
        <w:t>INSTITUI NORMAS OPERACIONAIS PARA A EDUCAÇÃO EM TEMPO INTEGRAL DO ENSINO FUNDAMENTAL DA REDE PÚBLICA MUNICIPAL DE LAGUNA.</w:t>
      </w:r>
    </w:p>
    <w:p>
      <w:pPr>
        <w:pStyle w:val="Normal"/>
        <w:pBdr/>
        <w:spacing w:before="2" w:after="0"/>
        <w:rPr>
          <w:rFonts w:ascii="Arial" w:hAnsi="Arial" w:eastAsia="Arial" w:cs="Arial"/>
          <w:b/>
          <w:color w:val="000000"/>
          <w:sz w:val="24"/>
          <w:szCs w:val="24"/>
        </w:rPr>
      </w:pPr>
      <w:r>
        <w:rPr>
          <w:rFonts w:eastAsia="Arial" w:cs="Arial" w:ascii="Arial" w:hAnsi="Arial"/>
          <w:b/>
          <w:color w:val="000000"/>
          <w:sz w:val="24"/>
          <w:szCs w:val="24"/>
        </w:rPr>
      </w:r>
    </w:p>
    <w:p>
      <w:pPr>
        <w:pStyle w:val="Heading1"/>
        <w:spacing w:lineRule="auto" w:line="276" w:before="1" w:after="0"/>
        <w:ind w:left="839"/>
        <w:rPr>
          <w:rFonts w:ascii="Arial MT" w:hAnsi="Arial MT" w:eastAsia="Arial MT" w:cs="Arial MT"/>
          <w:b w:val="false"/>
        </w:rPr>
      </w:pPr>
      <w:r>
        <w:rPr/>
        <w:t>O CONSELHO MUNICIPAL DE EDUCAÇÃO DE LAGUNA - COMED</w:t>
      </w:r>
      <w:r>
        <w:rPr>
          <w:rFonts w:eastAsia="Arial MT" w:cs="Arial MT" w:ascii="Arial MT" w:hAnsi="Arial MT"/>
          <w:b w:val="false"/>
        </w:rPr>
        <w:t>, no</w:t>
      </w:r>
    </w:p>
    <w:p>
      <w:pPr>
        <w:pStyle w:val="Normal"/>
        <w:pBdr/>
        <w:ind w:left="226" w:right="119"/>
        <w:jc w:val="both"/>
        <w:rPr>
          <w:color w:val="000000"/>
          <w:sz w:val="24"/>
          <w:szCs w:val="24"/>
        </w:rPr>
      </w:pPr>
      <w:r>
        <w:rPr>
          <w:color w:val="000000"/>
          <w:sz w:val="24"/>
          <w:szCs w:val="24"/>
        </w:rPr>
        <w:t xml:space="preserve">uso de suas atribuições legais que lhe confere a Lei de Diretrizes e Bases da Educação Nacional, 9.396/96, </w:t>
      </w:r>
    </w:p>
    <w:p>
      <w:pPr>
        <w:pStyle w:val="Normal"/>
        <w:pBdr/>
        <w:ind w:left="226" w:right="119"/>
        <w:jc w:val="both"/>
        <w:rPr>
          <w:rFonts w:ascii="Arial" w:hAnsi="Arial" w:eastAsia="Arial" w:cs="Arial"/>
          <w:b/>
          <w:sz w:val="24"/>
          <w:szCs w:val="24"/>
        </w:rPr>
      </w:pPr>
      <w:r>
        <w:rPr>
          <w:rFonts w:eastAsia="Arial" w:cs="Arial" w:ascii="Arial" w:hAnsi="Arial"/>
          <w:b/>
          <w:sz w:val="24"/>
          <w:szCs w:val="24"/>
        </w:rPr>
      </w:r>
    </w:p>
    <w:p>
      <w:pPr>
        <w:pStyle w:val="Normal"/>
        <w:pBdr/>
        <w:ind w:left="226" w:right="119"/>
        <w:jc w:val="both"/>
        <w:rPr>
          <w:color w:val="000000"/>
          <w:sz w:val="24"/>
          <w:szCs w:val="24"/>
        </w:rPr>
      </w:pPr>
      <w:r>
        <w:rPr>
          <w:rFonts w:eastAsia="Arial" w:cs="Arial" w:ascii="Arial" w:hAnsi="Arial"/>
          <w:b/>
          <w:color w:val="000000"/>
          <w:sz w:val="24"/>
          <w:szCs w:val="24"/>
        </w:rPr>
        <w:t xml:space="preserve">CONSIDERANDO </w:t>
      </w:r>
      <w:r>
        <w:rPr>
          <w:color w:val="000000"/>
          <w:sz w:val="24"/>
          <w:szCs w:val="24"/>
        </w:rPr>
        <w:t>o Plano Nacional de Educação, o Documento Curricular do Território de Santa Catarina e o Plano Municipal de Educação.</w:t>
      </w:r>
    </w:p>
    <w:p>
      <w:pPr>
        <w:pStyle w:val="Normal"/>
        <w:pBdr/>
        <w:spacing w:before="1" w:after="0"/>
        <w:rPr>
          <w:color w:val="000000"/>
          <w:sz w:val="24"/>
          <w:szCs w:val="24"/>
        </w:rPr>
      </w:pPr>
      <w:r>
        <w:rPr>
          <w:color w:val="000000"/>
          <w:sz w:val="24"/>
          <w:szCs w:val="24"/>
        </w:rPr>
      </w:r>
    </w:p>
    <w:p>
      <w:pPr>
        <w:pStyle w:val="Normal"/>
        <w:pBdr/>
        <w:ind w:left="260" w:right="221"/>
        <w:jc w:val="both"/>
        <w:rPr>
          <w:color w:val="000000"/>
          <w:sz w:val="24"/>
          <w:szCs w:val="24"/>
        </w:rPr>
      </w:pPr>
      <w:r>
        <w:rPr>
          <w:rFonts w:eastAsia="Arial" w:cs="Arial" w:ascii="Arial" w:hAnsi="Arial"/>
          <w:b/>
          <w:color w:val="000000"/>
          <w:sz w:val="24"/>
          <w:szCs w:val="24"/>
        </w:rPr>
        <w:t xml:space="preserve">CONSIDERANDO </w:t>
      </w:r>
      <w:r>
        <w:rPr>
          <w:color w:val="000000"/>
          <w:sz w:val="24"/>
          <w:szCs w:val="24"/>
        </w:rPr>
        <w:t>a Lei nº 14.640 de 31 de julho de 2023, que visa fomentar a criação de matrículas em tempo integral em todas as etapas e modalidades da educação básica, na perspectiva da educação integral.</w:t>
      </w:r>
    </w:p>
    <w:p>
      <w:pPr>
        <w:pStyle w:val="Normal"/>
        <w:pBdr/>
        <w:rPr>
          <w:color w:val="000000"/>
          <w:sz w:val="24"/>
          <w:szCs w:val="24"/>
        </w:rPr>
      </w:pPr>
      <w:r>
        <w:rPr>
          <w:color w:val="000000"/>
          <w:sz w:val="24"/>
          <w:szCs w:val="24"/>
        </w:rPr>
      </w:r>
    </w:p>
    <w:p>
      <w:pPr>
        <w:pStyle w:val="Normal"/>
        <w:pBdr/>
        <w:ind w:left="260" w:right="119"/>
        <w:jc w:val="both"/>
        <w:rPr>
          <w:color w:val="000000"/>
          <w:sz w:val="24"/>
          <w:szCs w:val="24"/>
        </w:rPr>
      </w:pPr>
      <w:r>
        <w:rPr>
          <w:rFonts w:eastAsia="Arial" w:cs="Arial" w:ascii="Arial" w:hAnsi="Arial"/>
          <w:b/>
          <w:color w:val="000000"/>
          <w:sz w:val="24"/>
          <w:szCs w:val="24"/>
        </w:rPr>
        <w:t xml:space="preserve">CONSIDERANDO </w:t>
      </w:r>
      <w:r>
        <w:rPr>
          <w:color w:val="000000"/>
          <w:sz w:val="24"/>
          <w:szCs w:val="24"/>
        </w:rPr>
        <w:t>o Decreto nº 6.815, de 19 de outubro de 2022, que institui o Programa de Educação em Tempo Integral na Rede Pública Municipal de Ensino de Laguna/SC.</w:t>
      </w:r>
    </w:p>
    <w:p>
      <w:pPr>
        <w:pStyle w:val="Normal"/>
        <w:pBdr/>
        <w:rPr>
          <w:color w:val="000000"/>
          <w:sz w:val="24"/>
          <w:szCs w:val="24"/>
        </w:rPr>
      </w:pPr>
      <w:r>
        <w:rPr>
          <w:color w:val="000000"/>
          <w:sz w:val="24"/>
          <w:szCs w:val="24"/>
        </w:rPr>
      </w:r>
    </w:p>
    <w:p>
      <w:pPr>
        <w:pStyle w:val="Normal"/>
        <w:pBdr/>
        <w:ind w:left="226" w:right="224"/>
        <w:jc w:val="both"/>
        <w:rPr>
          <w:color w:val="000000"/>
          <w:sz w:val="24"/>
          <w:szCs w:val="24"/>
        </w:rPr>
      </w:pPr>
      <w:r>
        <w:rPr>
          <w:rFonts w:eastAsia="Arial" w:cs="Arial" w:ascii="Arial" w:hAnsi="Arial"/>
          <w:b/>
          <w:color w:val="000000"/>
          <w:sz w:val="24"/>
          <w:szCs w:val="24"/>
        </w:rPr>
        <w:t xml:space="preserve">CONSIDERANDO </w:t>
      </w:r>
      <w:r>
        <w:rPr>
          <w:color w:val="000000"/>
          <w:sz w:val="24"/>
          <w:szCs w:val="24"/>
        </w:rPr>
        <w:t>a competência do Conselho Municipal de Educação, conferida por meio da Lei nº 167, de 18 de setembro de 2023, para definição das políticas públicas que considera relevantes na afirmação dos direitos sociais, embasa-se na Constituição Federal (CF/1988), no art. 30, incisos I e II, no que diz respeito às competências dos Municípios em “legislar sobre assuntos de interesse local” e “suplementar a legislação federal e a estadual quando couber”, e na autonomia do Município como ente do Sistema Federativo;</w:t>
      </w:r>
    </w:p>
    <w:p>
      <w:pPr>
        <w:pStyle w:val="Normal"/>
        <w:pBdr/>
        <w:spacing w:before="9" w:after="0"/>
        <w:rPr>
          <w:color w:val="000000"/>
          <w:sz w:val="23"/>
          <w:szCs w:val="23"/>
        </w:rPr>
      </w:pPr>
      <w:r>
        <w:rPr>
          <w:color w:val="000000"/>
          <w:sz w:val="23"/>
          <w:szCs w:val="23"/>
        </w:rPr>
      </w:r>
    </w:p>
    <w:p>
      <w:pPr>
        <w:pStyle w:val="Normal"/>
        <w:pBdr/>
        <w:ind w:left="226" w:right="228"/>
        <w:jc w:val="both"/>
        <w:rPr>
          <w:color w:val="000000"/>
          <w:sz w:val="24"/>
          <w:szCs w:val="24"/>
        </w:rPr>
      </w:pPr>
      <w:r>
        <w:rPr>
          <w:rFonts w:eastAsia="Arial" w:cs="Arial" w:ascii="Arial" w:hAnsi="Arial"/>
          <w:b/>
          <w:color w:val="000000"/>
          <w:sz w:val="24"/>
          <w:szCs w:val="24"/>
        </w:rPr>
        <w:t xml:space="preserve">CONSIDERANDO </w:t>
      </w:r>
      <w:r>
        <w:rPr>
          <w:color w:val="000000"/>
          <w:sz w:val="24"/>
          <w:szCs w:val="24"/>
        </w:rPr>
        <w:t>que a Educação de Tempo Integral são aquelas unidades escolares de ensino Municipal de turno integral, que têm como objetivo a formação de indivíduos autônomos, solidários e produtivos, com conhecimentos, valores e competências dirigidas ao pleno desenvolvimento da pessoa humana e seu preparo para o exercício da cidadania, mediante conteúdo pedagógico, método didático e gestão curricular e administrativa próprios, conforme regulamentação, observada a Base Nacional Comum Curricular.</w:t>
      </w:r>
    </w:p>
    <w:p>
      <w:pPr>
        <w:pStyle w:val="Normal"/>
        <w:pBdr/>
        <w:spacing w:before="3" w:after="0"/>
        <w:rPr>
          <w:color w:val="000000"/>
          <w:sz w:val="24"/>
          <w:szCs w:val="24"/>
        </w:rPr>
      </w:pPr>
      <w:r>
        <w:rPr>
          <w:color w:val="000000"/>
          <w:sz w:val="24"/>
          <w:szCs w:val="24"/>
        </w:rPr>
      </w:r>
    </w:p>
    <w:p>
      <w:pPr>
        <w:pStyle w:val="Heading1"/>
        <w:ind w:left="254"/>
        <w:rPr/>
      </w:pPr>
      <w:r>
        <w:rPr/>
        <w:t>RESOLVE:</w:t>
      </w:r>
    </w:p>
    <w:p>
      <w:pPr>
        <w:pStyle w:val="Normal"/>
        <w:pBdr/>
        <w:rPr>
          <w:rFonts w:ascii="Arial" w:hAnsi="Arial" w:eastAsia="Arial" w:cs="Arial"/>
          <w:b/>
          <w:color w:val="000000"/>
          <w:sz w:val="24"/>
          <w:szCs w:val="24"/>
        </w:rPr>
      </w:pPr>
      <w:r>
        <w:rPr>
          <w:rFonts w:eastAsia="Arial" w:cs="Arial" w:ascii="Arial" w:hAnsi="Arial"/>
          <w:b/>
          <w:color w:val="000000"/>
          <w:sz w:val="24"/>
          <w:szCs w:val="24"/>
        </w:rPr>
      </w:r>
    </w:p>
    <w:p>
      <w:pPr>
        <w:pStyle w:val="Normal"/>
        <w:pBdr/>
        <w:ind w:left="254" w:right="118"/>
        <w:jc w:val="both"/>
        <w:rPr>
          <w:color w:val="000000"/>
          <w:sz w:val="24"/>
          <w:szCs w:val="24"/>
        </w:rPr>
      </w:pPr>
      <w:r>
        <w:rPr>
          <w:rFonts w:eastAsia="Arial" w:cs="Arial" w:ascii="Arial" w:hAnsi="Arial"/>
          <w:b/>
          <w:color w:val="000000"/>
          <w:sz w:val="24"/>
          <w:szCs w:val="24"/>
        </w:rPr>
        <w:t xml:space="preserve">Art. 1º INSTITUIR </w:t>
      </w:r>
      <w:r>
        <w:rPr>
          <w:color w:val="000000"/>
          <w:sz w:val="24"/>
          <w:szCs w:val="24"/>
        </w:rPr>
        <w:t>normas complementares e operacionais da Educação em Tempo Integral no município de Laguna-SC, que visa assegurar o acesso e a permanência dos estudantes na educação básica, com a melhoria da qualidade do ensino e o respeito à diversidade, garantindo-se as condições necessárias ao desenvolvimento dos diversos saberes e habilidades pelos estudantes e a ampliação da oferta da jornada em tempo integral, em consonância com as metas estabelecidas no Plano Nacional de Educação e Plano Municipal de Educação.</w:t>
      </w:r>
    </w:p>
    <w:p>
      <w:pPr>
        <w:pStyle w:val="Normal"/>
        <w:pBdr/>
        <w:spacing w:before="10" w:after="0"/>
        <w:rPr>
          <w:color w:val="000000"/>
          <w:sz w:val="23"/>
          <w:szCs w:val="23"/>
        </w:rPr>
      </w:pPr>
      <w:r>
        <w:rPr>
          <w:color w:val="000000"/>
          <w:sz w:val="23"/>
          <w:szCs w:val="23"/>
        </w:rPr>
      </w:r>
    </w:p>
    <w:p>
      <w:pPr>
        <w:pStyle w:val="Normal"/>
        <w:pBdr/>
        <w:ind w:left="254" w:right="117"/>
        <w:jc w:val="both"/>
        <w:rPr>
          <w:color w:val="000000"/>
          <w:sz w:val="24"/>
          <w:szCs w:val="24"/>
        </w:rPr>
      </w:pPr>
      <w:r>
        <w:rPr>
          <w:rFonts w:eastAsia="Arial" w:cs="Arial" w:ascii="Arial" w:hAnsi="Arial"/>
          <w:b/>
          <w:color w:val="000000"/>
          <w:sz w:val="24"/>
          <w:szCs w:val="24"/>
        </w:rPr>
        <w:t xml:space="preserve">§ 1º </w:t>
      </w:r>
      <w:r>
        <w:rPr>
          <w:color w:val="000000"/>
          <w:sz w:val="24"/>
          <w:szCs w:val="24"/>
        </w:rPr>
        <w:t>A educação básica em tempo integral, do ensino fundamental, assegurará a jornada escolar de 40 (quarenta) aulas semanais, com duração de sete horas diárias de atividades pedagógicas em aula por dia, compreendendo o tempo total em que os estudantes permanecerem na escola ou em outros espaços educacionais, em atividades educativas.</w:t>
      </w:r>
    </w:p>
    <w:p>
      <w:pPr>
        <w:pStyle w:val="Normal"/>
        <w:pBdr/>
        <w:rPr>
          <w:color w:val="000000"/>
          <w:sz w:val="24"/>
          <w:szCs w:val="24"/>
        </w:rPr>
      </w:pPr>
      <w:r>
        <w:rPr>
          <w:color w:val="000000"/>
          <w:sz w:val="24"/>
          <w:szCs w:val="24"/>
        </w:rPr>
      </w:r>
    </w:p>
    <w:p>
      <w:pPr>
        <w:pStyle w:val="Normal"/>
        <w:pBdr/>
        <w:ind w:left="254" w:right="118"/>
        <w:jc w:val="both"/>
        <w:rPr>
          <w:color w:val="000000"/>
          <w:sz w:val="24"/>
          <w:szCs w:val="24"/>
        </w:rPr>
      </w:pPr>
      <w:r>
        <w:rPr>
          <w:rFonts w:eastAsia="Arial" w:cs="Arial" w:ascii="Arial" w:hAnsi="Arial"/>
          <w:b/>
          <w:color w:val="000000"/>
          <w:sz w:val="24"/>
          <w:szCs w:val="24"/>
        </w:rPr>
        <w:t xml:space="preserve">§ 2º </w:t>
      </w:r>
      <w:r>
        <w:rPr>
          <w:color w:val="000000"/>
          <w:sz w:val="24"/>
          <w:szCs w:val="24"/>
        </w:rPr>
        <w:t>Serão 8 (oito) aulas diárias de 45 (quarenta e cinco) minutos, sendo incluído 15 (quinze) minutos de intervalo no período da manhã, 1 (uma) hora de almoço ao término da quinta aula, e 15 (quinze) minutos de intervalo ao término da oitava aula do dia.</w:t>
      </w:r>
    </w:p>
    <w:p>
      <w:pPr>
        <w:pStyle w:val="Normal"/>
        <w:pBdr/>
        <w:ind w:left="254" w:right="118"/>
        <w:jc w:val="both"/>
        <w:rPr>
          <w:color w:val="000000"/>
          <w:sz w:val="24"/>
          <w:szCs w:val="24"/>
        </w:rPr>
      </w:pPr>
      <w:r>
        <w:rPr>
          <w:color w:val="000000"/>
          <w:sz w:val="24"/>
          <w:szCs w:val="24"/>
        </w:rPr>
      </w:r>
    </w:p>
    <w:p>
      <w:pPr>
        <w:pStyle w:val="Normal"/>
        <w:pBdr/>
        <w:ind w:left="254" w:right="118"/>
        <w:jc w:val="both"/>
        <w:rPr>
          <w:color w:val="000000"/>
          <w:sz w:val="24"/>
          <w:szCs w:val="24"/>
        </w:rPr>
      </w:pPr>
      <w:bookmarkStart w:id="1" w:name="_heading=h.gjdgxs"/>
      <w:bookmarkEnd w:id="1"/>
      <w:r>
        <w:rPr>
          <w:rFonts w:eastAsia="Arial" w:cs="Arial" w:ascii="Arial" w:hAnsi="Arial"/>
          <w:b/>
          <w:color w:val="000000"/>
          <w:sz w:val="24"/>
          <w:szCs w:val="24"/>
        </w:rPr>
        <w:t xml:space="preserve">§ 3 </w:t>
      </w:r>
      <w:r>
        <w:rPr>
          <w:rFonts w:eastAsia="Arial" w:cs="Arial" w:ascii="Arial" w:hAnsi="Arial"/>
          <w:color w:val="000000"/>
          <w:sz w:val="24"/>
          <w:szCs w:val="24"/>
        </w:rPr>
        <w:t xml:space="preserve">No dia letivo da aula de ensino religioso, a carga </w:t>
      </w:r>
      <w:r>
        <w:rPr>
          <w:rFonts w:eastAsia="Arial" w:cs="Arial" w:ascii="Arial" w:hAnsi="Arial"/>
          <w:sz w:val="24"/>
          <w:szCs w:val="24"/>
        </w:rPr>
        <w:t>horária</w:t>
      </w:r>
      <w:r>
        <w:rPr>
          <w:rFonts w:eastAsia="Arial" w:cs="Arial" w:ascii="Arial" w:hAnsi="Arial"/>
          <w:color w:val="000000"/>
          <w:sz w:val="24"/>
          <w:szCs w:val="24"/>
        </w:rPr>
        <w:t xml:space="preserve"> será de 9 (nove) aulas, sendo que a base comum passará a ter 6 (seis) aulas de 38 (trinta e oito) minutos, não alterando a parte diversificada que ficará com 45 (quarenta e cinco) minutos. </w:t>
      </w:r>
    </w:p>
    <w:p>
      <w:pPr>
        <w:pStyle w:val="Normal"/>
        <w:pBdr/>
        <w:spacing w:before="2" w:after="0"/>
        <w:rPr>
          <w:color w:val="000000"/>
          <w:sz w:val="24"/>
          <w:szCs w:val="24"/>
        </w:rPr>
      </w:pPr>
      <w:r>
        <w:rPr>
          <w:color w:val="000000"/>
          <w:sz w:val="24"/>
          <w:szCs w:val="24"/>
        </w:rPr>
      </w:r>
    </w:p>
    <w:p>
      <w:pPr>
        <w:pStyle w:val="Normal"/>
        <w:pBdr/>
        <w:ind w:left="254" w:right="117"/>
        <w:jc w:val="both"/>
        <w:rPr>
          <w:color w:val="000000"/>
          <w:sz w:val="24"/>
          <w:szCs w:val="24"/>
        </w:rPr>
      </w:pPr>
      <w:r>
        <w:rPr>
          <w:rFonts w:eastAsia="Arial" w:cs="Arial" w:ascii="Arial" w:hAnsi="Arial"/>
          <w:b/>
          <w:color w:val="000000"/>
          <w:sz w:val="24"/>
          <w:szCs w:val="24"/>
        </w:rPr>
        <w:t xml:space="preserve">§ 4º </w:t>
      </w:r>
      <w:r>
        <w:rPr>
          <w:color w:val="000000"/>
          <w:sz w:val="24"/>
          <w:szCs w:val="24"/>
        </w:rPr>
        <w:t>A Secretaria Municipal de Educação e Esportes tomará as providências para a ampliação gradativa da Educação Integral e Integrada na rede de ensino pública municipal, considerando as metas estabelecidas no Plano Nacional de Educação e Plano Municipal de Educação nos demais instrumentos legais e as condições de oferta, respeitando a conveniência e a dotação orçamentária do Município.</w:t>
      </w:r>
    </w:p>
    <w:p>
      <w:pPr>
        <w:pStyle w:val="Normal"/>
        <w:pBdr/>
        <w:spacing w:before="9" w:after="0"/>
        <w:rPr>
          <w:color w:val="000000"/>
          <w:sz w:val="23"/>
          <w:szCs w:val="23"/>
        </w:rPr>
      </w:pPr>
      <w:r>
        <w:rPr>
          <w:color w:val="000000"/>
          <w:sz w:val="23"/>
          <w:szCs w:val="23"/>
        </w:rPr>
      </w:r>
    </w:p>
    <w:p>
      <w:pPr>
        <w:pStyle w:val="Normal"/>
        <w:pBdr/>
        <w:spacing w:before="1" w:after="0"/>
        <w:ind w:left="254" w:right="118"/>
        <w:jc w:val="both"/>
        <w:rPr>
          <w:color w:val="000000"/>
          <w:sz w:val="24"/>
          <w:szCs w:val="24"/>
        </w:rPr>
      </w:pPr>
      <w:r>
        <w:rPr>
          <w:rFonts w:eastAsia="Arial" w:cs="Arial" w:ascii="Arial" w:hAnsi="Arial"/>
          <w:b/>
          <w:color w:val="000000"/>
          <w:sz w:val="24"/>
          <w:szCs w:val="24"/>
        </w:rPr>
        <w:t xml:space="preserve">Art. 2º </w:t>
      </w:r>
      <w:r>
        <w:rPr>
          <w:color w:val="000000"/>
          <w:sz w:val="24"/>
          <w:szCs w:val="24"/>
        </w:rPr>
        <w:t>Os professores das escolas em tempo integral estarão sob o regime de dedicação docente de 10 (dez), 20 (vinte), 30 (trinta) ou 40 (quarenta) horas, com limite de até 02 (dois) componentes curriculares por professor e conforme conveniência administrativa e pedagógica.</w:t>
      </w:r>
    </w:p>
    <w:p>
      <w:pPr>
        <w:pStyle w:val="Normal"/>
        <w:pBdr/>
        <w:spacing w:before="2" w:after="0"/>
        <w:rPr>
          <w:color w:val="000000"/>
          <w:sz w:val="24"/>
          <w:szCs w:val="24"/>
        </w:rPr>
      </w:pPr>
      <w:r>
        <w:rPr>
          <w:color w:val="000000"/>
          <w:sz w:val="24"/>
          <w:szCs w:val="24"/>
        </w:rPr>
      </w:r>
    </w:p>
    <w:p>
      <w:pPr>
        <w:pStyle w:val="Normal"/>
        <w:pBdr/>
        <w:ind w:left="254" w:right="118"/>
        <w:jc w:val="both"/>
        <w:rPr>
          <w:color w:val="000000"/>
          <w:sz w:val="24"/>
          <w:szCs w:val="24"/>
        </w:rPr>
      </w:pPr>
      <w:r>
        <w:rPr>
          <w:rFonts w:eastAsia="Arial" w:cs="Arial" w:ascii="Arial" w:hAnsi="Arial"/>
          <w:b/>
          <w:color w:val="000000"/>
          <w:sz w:val="24"/>
          <w:szCs w:val="24"/>
        </w:rPr>
        <w:t xml:space="preserve">§ 1º </w:t>
      </w:r>
      <w:r>
        <w:rPr>
          <w:color w:val="000000"/>
          <w:sz w:val="24"/>
          <w:szCs w:val="24"/>
        </w:rPr>
        <w:t>A jornada será dividida entre momento de interação com os estudantes e a hora-atividade dedicada a estudos, planejamentos, elaboração de materiais para fins didáticos, formações continuadas e preenchimento dos Instrumentais Pedagógicos (Plano de Curso Anual, Plano de aula, Diário de Classe).</w:t>
      </w:r>
    </w:p>
    <w:p>
      <w:pPr>
        <w:pStyle w:val="Normal"/>
        <w:pBdr/>
        <w:spacing w:before="9" w:after="0"/>
        <w:rPr>
          <w:color w:val="000000"/>
          <w:sz w:val="23"/>
          <w:szCs w:val="23"/>
        </w:rPr>
      </w:pPr>
      <w:r>
        <w:rPr>
          <w:color w:val="000000"/>
          <w:sz w:val="23"/>
          <w:szCs w:val="23"/>
        </w:rPr>
      </w:r>
    </w:p>
    <w:p>
      <w:pPr>
        <w:pStyle w:val="Normal"/>
        <w:pBdr/>
        <w:ind w:left="119" w:right="118"/>
        <w:jc w:val="both"/>
        <w:rPr>
          <w:color w:val="000000"/>
          <w:sz w:val="24"/>
          <w:szCs w:val="24"/>
        </w:rPr>
      </w:pPr>
      <w:r>
        <w:rPr>
          <w:rFonts w:eastAsia="Arial" w:cs="Arial" w:ascii="Arial" w:hAnsi="Arial"/>
          <w:b/>
          <w:color w:val="000000"/>
          <w:sz w:val="24"/>
          <w:szCs w:val="24"/>
        </w:rPr>
        <w:t xml:space="preserve">§ 2º </w:t>
      </w:r>
      <w:r>
        <w:rPr>
          <w:color w:val="000000"/>
          <w:sz w:val="24"/>
          <w:szCs w:val="24"/>
        </w:rPr>
        <w:t>Preferencialmente, as atividades devem ser realizadas no ambiente escolar ou em atividades pedagógicas propostas pela escola em ambientes pré- estabelecidos.</w:t>
      </w:r>
    </w:p>
    <w:p>
      <w:pPr>
        <w:pStyle w:val="Normal"/>
        <w:pBdr/>
        <w:rPr>
          <w:color w:val="000000"/>
          <w:sz w:val="24"/>
          <w:szCs w:val="24"/>
        </w:rPr>
      </w:pPr>
      <w:r>
        <w:rPr>
          <w:color w:val="000000"/>
          <w:sz w:val="24"/>
          <w:szCs w:val="24"/>
        </w:rPr>
      </w:r>
    </w:p>
    <w:p>
      <w:pPr>
        <w:pStyle w:val="Normal"/>
        <w:pBdr/>
        <w:ind w:left="119"/>
        <w:jc w:val="both"/>
        <w:rPr>
          <w:color w:val="000000"/>
          <w:sz w:val="24"/>
          <w:szCs w:val="24"/>
        </w:rPr>
      </w:pPr>
      <w:r>
        <w:rPr>
          <w:rFonts w:eastAsia="Arial" w:cs="Arial" w:ascii="Arial" w:hAnsi="Arial"/>
          <w:b/>
          <w:color w:val="000000"/>
          <w:sz w:val="24"/>
          <w:szCs w:val="24"/>
        </w:rPr>
        <w:t xml:space="preserve">Art. 3º </w:t>
      </w:r>
      <w:r>
        <w:rPr>
          <w:color w:val="000000"/>
          <w:sz w:val="24"/>
          <w:szCs w:val="24"/>
        </w:rPr>
        <w:t>São princípios da Educação Integral e Integrada:</w:t>
      </w:r>
    </w:p>
    <w:p>
      <w:pPr>
        <w:pStyle w:val="Normal"/>
        <w:numPr>
          <w:ilvl w:val="0"/>
          <w:numId w:val="4"/>
        </w:numPr>
        <w:pBdr/>
        <w:tabs>
          <w:tab w:val="clear" w:pos="720"/>
          <w:tab w:val="left" w:pos="358" w:leader="none"/>
        </w:tabs>
        <w:spacing w:lineRule="auto" w:line="238" w:before="5" w:after="0"/>
        <w:ind w:hanging="0" w:left="119" w:right="118"/>
        <w:jc w:val="both"/>
        <w:rPr>
          <w:color w:val="000000"/>
          <w:sz w:val="24"/>
          <w:szCs w:val="24"/>
        </w:rPr>
      </w:pPr>
      <w:r>
        <w:rPr>
          <w:color w:val="000000"/>
          <w:sz w:val="24"/>
          <w:szCs w:val="24"/>
        </w:rPr>
        <w:t>- a articulação das disciplinas curriculares com diferentes campos de conhecimento e práticas socioculturais;</w:t>
      </w:r>
    </w:p>
    <w:p>
      <w:pPr>
        <w:pStyle w:val="Normal"/>
        <w:numPr>
          <w:ilvl w:val="0"/>
          <w:numId w:val="4"/>
        </w:numPr>
        <w:pBdr/>
        <w:tabs>
          <w:tab w:val="clear" w:pos="720"/>
          <w:tab w:val="left" w:pos="319" w:leader="none"/>
        </w:tabs>
        <w:spacing w:lineRule="auto" w:line="238" w:before="6" w:after="0"/>
        <w:ind w:hanging="0" w:left="119" w:right="118"/>
        <w:jc w:val="both"/>
        <w:rPr>
          <w:color w:val="000000"/>
          <w:sz w:val="24"/>
          <w:szCs w:val="24"/>
        </w:rPr>
      </w:pPr>
      <w:r>
        <w:rPr>
          <w:color w:val="000000"/>
          <w:sz w:val="24"/>
          <w:szCs w:val="24"/>
        </w:rPr>
        <w:t>- a constituição de comunidades de aprendizagem para o desenvolvimento de atividades de modo flexível focando na cooperação e no diálogo;</w:t>
      </w:r>
    </w:p>
    <w:p>
      <w:pPr>
        <w:pStyle w:val="Normal"/>
        <w:numPr>
          <w:ilvl w:val="0"/>
          <w:numId w:val="4"/>
        </w:numPr>
        <w:pBdr/>
        <w:tabs>
          <w:tab w:val="clear" w:pos="720"/>
          <w:tab w:val="left" w:pos="443" w:leader="none"/>
        </w:tabs>
        <w:spacing w:before="3" w:after="0"/>
        <w:ind w:hanging="0" w:left="119" w:right="118"/>
        <w:jc w:val="both"/>
        <w:rPr>
          <w:color w:val="000000"/>
          <w:sz w:val="24"/>
          <w:szCs w:val="24"/>
        </w:rPr>
      </w:pPr>
      <w:r>
        <w:rPr>
          <w:color w:val="000000"/>
          <w:sz w:val="24"/>
          <w:szCs w:val="24"/>
        </w:rPr>
        <w:t>- a integração dos espaços escolares com equipamentos públicos como centros comunitários, bibliotecas públicas, praças, parques, museus, cinemas e ambientes virtuais;</w:t>
      </w:r>
    </w:p>
    <w:p>
      <w:pPr>
        <w:pStyle w:val="Normal"/>
        <w:numPr>
          <w:ilvl w:val="0"/>
          <w:numId w:val="4"/>
        </w:numPr>
        <w:pBdr/>
        <w:tabs>
          <w:tab w:val="clear" w:pos="720"/>
          <w:tab w:val="left" w:pos="417" w:leader="none"/>
        </w:tabs>
        <w:spacing w:lineRule="auto" w:line="238" w:before="95" w:after="0"/>
        <w:ind w:hanging="0" w:left="119" w:right="118"/>
        <w:jc w:val="both"/>
        <w:rPr>
          <w:color w:val="000000"/>
          <w:sz w:val="24"/>
          <w:szCs w:val="24"/>
        </w:rPr>
      </w:pPr>
      <w:r>
        <w:rPr>
          <w:color w:val="000000"/>
          <w:sz w:val="24"/>
          <w:szCs w:val="24"/>
        </w:rPr>
        <w:t>- a integração entre as políticas educacionais e sociais, em interlocução com as comunidades escolares;</w:t>
      </w:r>
    </w:p>
    <w:p>
      <w:pPr>
        <w:pStyle w:val="Normal"/>
        <w:numPr>
          <w:ilvl w:val="0"/>
          <w:numId w:val="4"/>
        </w:numPr>
        <w:pBdr/>
        <w:tabs>
          <w:tab w:val="clear" w:pos="720"/>
          <w:tab w:val="left" w:pos="335" w:leader="none"/>
        </w:tabs>
        <w:spacing w:lineRule="auto" w:line="238" w:before="5" w:after="0"/>
        <w:ind w:hanging="0" w:left="119" w:right="117"/>
        <w:jc w:val="both"/>
        <w:rPr>
          <w:color w:val="000000"/>
          <w:sz w:val="24"/>
          <w:szCs w:val="24"/>
        </w:rPr>
      </w:pPr>
      <w:r>
        <w:rPr>
          <w:color w:val="000000"/>
          <w:sz w:val="24"/>
          <w:szCs w:val="24"/>
        </w:rPr>
        <w:t>- a valorização das experiências históricas das escolas de tempo integral como inspiradoras da educação integral na contemporaneidade;</w:t>
      </w:r>
    </w:p>
    <w:p>
      <w:pPr>
        <w:pStyle w:val="Normal"/>
        <w:numPr>
          <w:ilvl w:val="0"/>
          <w:numId w:val="4"/>
        </w:numPr>
        <w:pBdr/>
        <w:tabs>
          <w:tab w:val="clear" w:pos="720"/>
          <w:tab w:val="left" w:pos="517" w:leader="none"/>
        </w:tabs>
        <w:spacing w:before="4" w:after="0"/>
        <w:ind w:hanging="0" w:left="119" w:right="118"/>
        <w:jc w:val="both"/>
        <w:rPr>
          <w:color w:val="000000"/>
          <w:sz w:val="24"/>
          <w:szCs w:val="24"/>
        </w:rPr>
      </w:pPr>
      <w:r>
        <w:rPr>
          <w:color w:val="000000"/>
          <w:sz w:val="24"/>
          <w:szCs w:val="24"/>
        </w:rPr>
        <w:t>- o incentivo à criação de espaços educadores sustentáveis com a readequação dos prédios escolares, incluindo a acessibilidade, e à gestão, à formação de professores e à inserção das temáticas de sustentabilidade ambiental nos currículos e no desenvolvimento de materiais didáticos;</w:t>
      </w:r>
    </w:p>
    <w:p>
      <w:pPr>
        <w:pStyle w:val="Normal"/>
        <w:numPr>
          <w:ilvl w:val="0"/>
          <w:numId w:val="4"/>
        </w:numPr>
        <w:pBdr/>
        <w:tabs>
          <w:tab w:val="clear" w:pos="720"/>
          <w:tab w:val="left" w:pos="471" w:leader="none"/>
        </w:tabs>
        <w:ind w:hanging="0" w:left="119" w:right="118"/>
        <w:jc w:val="both"/>
        <w:rPr>
          <w:color w:val="000000"/>
          <w:sz w:val="24"/>
          <w:szCs w:val="24"/>
        </w:rPr>
      </w:pPr>
      <w:r>
        <w:rPr>
          <w:color w:val="000000"/>
          <w:sz w:val="24"/>
          <w:szCs w:val="24"/>
        </w:rPr>
        <w:t>- a afirmação da cultura dos direitos humanos, estruturada na diversidade, na promoção da equidade étnico-racial, religiosa, cultural, territorial, geracional, de gênero, de orientação sexual, de opção política e de nacionalidade; e</w:t>
      </w:r>
    </w:p>
    <w:p>
      <w:pPr>
        <w:pStyle w:val="Normal"/>
        <w:numPr>
          <w:ilvl w:val="0"/>
          <w:numId w:val="4"/>
        </w:numPr>
        <w:pBdr/>
        <w:tabs>
          <w:tab w:val="clear" w:pos="720"/>
          <w:tab w:val="left" w:pos="600" w:leader="none"/>
        </w:tabs>
        <w:ind w:hanging="0" w:left="119" w:right="118"/>
        <w:jc w:val="both"/>
        <w:rPr>
          <w:color w:val="000000"/>
          <w:sz w:val="24"/>
          <w:szCs w:val="24"/>
        </w:rPr>
      </w:pPr>
      <w:r>
        <w:rPr>
          <w:color w:val="000000"/>
          <w:sz w:val="24"/>
          <w:szCs w:val="24"/>
        </w:rPr>
        <w:t>- a articulação entre sistemas de ensino, universidades e escolas para assegurar a produção de conhecimento, a sustentação teórico-metodológica e a formação inicial e continuada dos profissionais no campo da educação integral.</w:t>
      </w:r>
    </w:p>
    <w:p>
      <w:pPr>
        <w:pStyle w:val="Normal"/>
        <w:pBdr/>
        <w:spacing w:before="9" w:after="0"/>
        <w:rPr>
          <w:color w:val="000000"/>
          <w:sz w:val="23"/>
          <w:szCs w:val="23"/>
        </w:rPr>
      </w:pPr>
      <w:r>
        <w:rPr>
          <w:color w:val="000000"/>
          <w:sz w:val="23"/>
          <w:szCs w:val="23"/>
        </w:rPr>
      </w:r>
    </w:p>
    <w:p>
      <w:pPr>
        <w:pStyle w:val="Normal"/>
        <w:pBdr/>
        <w:ind w:left="119"/>
        <w:rPr>
          <w:color w:val="000000"/>
          <w:sz w:val="24"/>
          <w:szCs w:val="24"/>
        </w:rPr>
      </w:pPr>
      <w:r>
        <w:rPr>
          <w:rFonts w:eastAsia="Arial" w:cs="Arial" w:ascii="Arial" w:hAnsi="Arial"/>
          <w:b/>
          <w:color w:val="000000"/>
          <w:sz w:val="24"/>
          <w:szCs w:val="24"/>
        </w:rPr>
        <w:t xml:space="preserve">Art. 4º </w:t>
      </w:r>
      <w:r>
        <w:rPr>
          <w:color w:val="000000"/>
          <w:sz w:val="24"/>
          <w:szCs w:val="24"/>
        </w:rPr>
        <mc:AlternateContent>
          <mc:Choice Requires="wps">
            <w:drawing>
              <wp:anchor behindDoc="1" distT="0" distB="0" distL="0" distR="0" simplePos="0" locked="0" layoutInCell="1" allowOverlap="1" relativeHeight="11">
                <wp:simplePos x="0" y="0"/>
                <wp:positionH relativeFrom="column">
                  <wp:posOffset>1435100</wp:posOffset>
                </wp:positionH>
                <wp:positionV relativeFrom="paragraph">
                  <wp:posOffset>165100</wp:posOffset>
                </wp:positionV>
                <wp:extent cx="46355" cy="183515"/>
                <wp:effectExtent l="0" t="0" r="0" b="0"/>
                <wp:wrapNone/>
                <wp:docPr id="1" name="Retângulo 11"/>
                <a:graphic xmlns:a="http://schemas.openxmlformats.org/drawingml/2006/main">
                  <a:graphicData uri="http://schemas.microsoft.com/office/word/2010/wordprocessingShape">
                    <wps:wsp>
                      <wps:cNvSpPr/>
                      <wps:spPr>
                        <a:xfrm>
                          <a:off x="0" y="0"/>
                          <a:ext cx="46440" cy="183600"/>
                        </a:xfrm>
                        <a:prstGeom prst="rect">
                          <a:avLst/>
                        </a:prstGeom>
                        <a:solidFill>
                          <a:srgbClr val="f5f5f5"/>
                        </a:solidFill>
                        <a:ln w="0">
                          <a:noFill/>
                        </a:ln>
                      </wps:spPr>
                      <wps:style>
                        <a:lnRef idx="0"/>
                        <a:fillRef idx="0"/>
                        <a:effectRef idx="0"/>
                        <a:fontRef idx="minor"/>
                      </wps:style>
                      <wps:txbx>
                        <w:txbxContent>
                          <w:p>
                            <w:pPr>
                              <w:pStyle w:val="Contedodoquadro"/>
                              <w:rPr/>
                            </w:pPr>
                            <w:r>
                              <w:rPr/>
                            </w:r>
                          </w:p>
                        </w:txbxContent>
                      </wps:txbx>
                      <wps:bodyPr tIns="91440" bIns="91440" anchor="ctr">
                        <a:noAutofit/>
                      </wps:bodyPr>
                    </wps:wsp>
                  </a:graphicData>
                </a:graphic>
              </wp:anchor>
            </w:drawing>
          </mc:Choice>
          <mc:Fallback>
            <w:pict>
              <v:rect id="shape_0" ID="Retângulo 11" path="m0,0l-2147483645,0l-2147483645,-2147483646l0,-2147483646xe" fillcolor="#f5f5f5" stroked="f" o:allowincell="f" style="position:absolute;margin-left:113pt;margin-top:13pt;width:3.6pt;height:14.4pt;mso-wrap-style:none;v-text-anchor:middle">
                <v:fill o:detectmouseclick="t" type="solid" color2="#0a0a0a"/>
                <v:stroke color="#3465a4" joinstyle="round" endcap="flat"/>
                <v:textbox>
                  <w:txbxContent>
                    <w:p>
                      <w:pPr>
                        <w:pStyle w:val="Contedodoquadro"/>
                        <w:rPr/>
                      </w:pPr>
                      <w:r>
                        <w:rPr/>
                      </w:r>
                    </w:p>
                  </w:txbxContent>
                </v:textbox>
                <w10:wrap type="none"/>
              </v:rect>
            </w:pict>
          </mc:Fallback>
        </mc:AlternateContent>
      </w:r>
      <w:r>
        <w:rPr>
          <w:color w:val="000000"/>
          <w:sz w:val="24"/>
          <w:szCs w:val="24"/>
        </w:rPr>
        <w:t>São objetivos da Educação em Tempo Integral e Integrada:</w:t>
      </w:r>
    </w:p>
    <w:p>
      <w:pPr>
        <w:pStyle w:val="Normal"/>
        <w:numPr>
          <w:ilvl w:val="0"/>
          <w:numId w:val="3"/>
        </w:numPr>
        <w:pBdr/>
        <w:tabs>
          <w:tab w:val="clear" w:pos="720"/>
          <w:tab w:val="left" w:pos="244" w:leader="none"/>
        </w:tabs>
        <w:spacing w:lineRule="auto" w:line="238" w:before="5" w:after="0"/>
        <w:ind w:hanging="0" w:left="119" w:right="118"/>
        <w:jc w:val="both"/>
        <w:rPr>
          <w:color w:val="000000"/>
          <w:sz w:val="24"/>
          <w:szCs w:val="24"/>
        </w:rPr>
      </w:pPr>
      <w:r>
        <w:rPr>
          <w:color w:val="000000"/>
          <w:sz w:val="24"/>
          <w:szCs w:val="24"/>
        </w:rPr>
        <mc:AlternateContent>
          <mc:Choice Requires="wps">
            <w:drawing>
              <wp:anchor behindDoc="1" distT="0" distB="0" distL="0" distR="0" simplePos="0" locked="0" layoutInCell="1" allowOverlap="1" relativeHeight="13">
                <wp:simplePos x="0" y="0"/>
                <wp:positionH relativeFrom="column">
                  <wp:posOffset>2044700</wp:posOffset>
                </wp:positionH>
                <wp:positionV relativeFrom="paragraph">
                  <wp:posOffset>165100</wp:posOffset>
                </wp:positionV>
                <wp:extent cx="52070" cy="186055"/>
                <wp:effectExtent l="0" t="0" r="0" b="0"/>
                <wp:wrapNone/>
                <wp:docPr id="2" name="Retângulo 10"/>
                <a:graphic xmlns:a="http://schemas.openxmlformats.org/drawingml/2006/main">
                  <a:graphicData uri="http://schemas.microsoft.com/office/word/2010/wordprocessingShape">
                    <wps:wsp>
                      <wps:cNvSpPr/>
                      <wps:spPr>
                        <a:xfrm>
                          <a:off x="0" y="0"/>
                          <a:ext cx="52200" cy="186120"/>
                        </a:xfrm>
                        <a:prstGeom prst="rect">
                          <a:avLst/>
                        </a:prstGeom>
                        <a:solidFill>
                          <a:srgbClr val="f5f5f5"/>
                        </a:solidFill>
                        <a:ln w="0">
                          <a:noFill/>
                        </a:ln>
                      </wps:spPr>
                      <wps:style>
                        <a:lnRef idx="0"/>
                        <a:fillRef idx="0"/>
                        <a:effectRef idx="0"/>
                        <a:fontRef idx="minor"/>
                      </wps:style>
                      <wps:txbx>
                        <w:txbxContent>
                          <w:p>
                            <w:pPr>
                              <w:pStyle w:val="Contedodoquadro"/>
                              <w:rPr/>
                            </w:pPr>
                            <w:r>
                              <w:rPr/>
                            </w:r>
                          </w:p>
                        </w:txbxContent>
                      </wps:txbx>
                      <wps:bodyPr tIns="91440" bIns="91440" anchor="ctr">
                        <a:noAutofit/>
                      </wps:bodyPr>
                    </wps:wsp>
                  </a:graphicData>
                </a:graphic>
              </wp:anchor>
            </w:drawing>
          </mc:Choice>
          <mc:Fallback>
            <w:pict>
              <v:rect id="shape_0" ID="Retângulo 10" path="m0,0l-2147483645,0l-2147483645,-2147483646l0,-2147483646xe" fillcolor="#f5f5f5" stroked="f" o:allowincell="f" style="position:absolute;margin-left:161pt;margin-top:13pt;width:4.05pt;height:14.6pt;mso-wrap-style:none;v-text-anchor:middle">
                <v:fill o:detectmouseclick="t" type="solid" color2="#0a0a0a"/>
                <v:stroke color="#3465a4" joinstyle="round" endcap="flat"/>
                <v:textbox>
                  <w:txbxContent>
                    <w:p>
                      <w:pPr>
                        <w:pStyle w:val="Contedodoquadro"/>
                        <w:rPr/>
                      </w:pPr>
                      <w:r>
                        <w:rPr/>
                      </w:r>
                    </w:p>
                  </w:txbxContent>
                </v:textbox>
                <w10:wrap type="none"/>
              </v:rect>
            </w:pict>
          </mc:Fallback>
        </mc:AlternateContent>
        <mc:AlternateContent>
          <mc:Choice Requires="wps">
            <w:drawing>
              <wp:anchor behindDoc="1" distT="0" distB="0" distL="0" distR="0" simplePos="0" locked="0" layoutInCell="1" allowOverlap="1" relativeHeight="15">
                <wp:simplePos x="0" y="0"/>
                <wp:positionH relativeFrom="column">
                  <wp:posOffset>355600</wp:posOffset>
                </wp:positionH>
                <wp:positionV relativeFrom="paragraph">
                  <wp:posOffset>165100</wp:posOffset>
                </wp:positionV>
                <wp:extent cx="52070" cy="186055"/>
                <wp:effectExtent l="0" t="0" r="0" b="0"/>
                <wp:wrapNone/>
                <wp:docPr id="3" name="Retângulo 1"/>
                <a:graphic xmlns:a="http://schemas.openxmlformats.org/drawingml/2006/main">
                  <a:graphicData uri="http://schemas.microsoft.com/office/word/2010/wordprocessingShape">
                    <wps:wsp>
                      <wps:cNvSpPr/>
                      <wps:spPr>
                        <a:xfrm>
                          <a:off x="0" y="0"/>
                          <a:ext cx="52200" cy="186120"/>
                        </a:xfrm>
                        <a:prstGeom prst="rect">
                          <a:avLst/>
                        </a:prstGeom>
                        <a:solidFill>
                          <a:srgbClr val="f5f5f5"/>
                        </a:solidFill>
                        <a:ln w="0">
                          <a:noFill/>
                        </a:ln>
                      </wps:spPr>
                      <wps:style>
                        <a:lnRef idx="0"/>
                        <a:fillRef idx="0"/>
                        <a:effectRef idx="0"/>
                        <a:fontRef idx="minor"/>
                      </wps:style>
                      <wps:txbx>
                        <w:txbxContent>
                          <w:p>
                            <w:pPr>
                              <w:pStyle w:val="Contedodoquadro"/>
                              <w:rPr/>
                            </w:pPr>
                            <w:r>
                              <w:rPr/>
                            </w:r>
                          </w:p>
                        </w:txbxContent>
                      </wps:txbx>
                      <wps:bodyPr tIns="91440" bIns="91440" anchor="ctr">
                        <a:noAutofit/>
                      </wps:bodyPr>
                    </wps:wsp>
                  </a:graphicData>
                </a:graphic>
              </wp:anchor>
            </w:drawing>
          </mc:Choice>
          <mc:Fallback>
            <w:pict>
              <v:rect id="shape_0" ID="Retângulo 1" path="m0,0l-2147483645,0l-2147483645,-2147483646l0,-2147483646xe" fillcolor="#f5f5f5" stroked="f" o:allowincell="f" style="position:absolute;margin-left:28pt;margin-top:13pt;width:4.05pt;height:14.6pt;mso-wrap-style:none;v-text-anchor:middle">
                <v:fill o:detectmouseclick="t" type="solid" color2="#0a0a0a"/>
                <v:stroke color="#3465a4" joinstyle="round" endcap="flat"/>
                <v:textbox>
                  <w:txbxContent>
                    <w:p>
                      <w:pPr>
                        <w:pStyle w:val="Contedodoquadro"/>
                        <w:rPr/>
                      </w:pPr>
                      <w:r>
                        <w:rPr/>
                      </w:r>
                    </w:p>
                  </w:txbxContent>
                </v:textbox>
                <w10:wrap type="none"/>
              </v:rect>
            </w:pict>
          </mc:Fallback>
        </mc:AlternateContent>
      </w:r>
      <w:r>
        <w:rPr>
          <w:color w:val="000000"/>
          <w:sz w:val="24"/>
          <w:szCs w:val="24"/>
        </w:rPr>
        <w:t>- contribuir para a formação integral de crianças, adolescentes e jovens da rede de ensino pública municipal;</w:t>
      </w:r>
    </w:p>
    <w:p>
      <w:pPr>
        <w:pStyle w:val="Normal"/>
        <w:numPr>
          <w:ilvl w:val="0"/>
          <w:numId w:val="3"/>
        </w:numPr>
        <w:pBdr/>
        <w:tabs>
          <w:tab w:val="clear" w:pos="720"/>
          <w:tab w:val="left" w:pos="354" w:leader="none"/>
        </w:tabs>
        <w:spacing w:before="3" w:after="0"/>
        <w:ind w:hanging="0" w:left="119" w:right="117"/>
        <w:jc w:val="both"/>
        <w:rPr>
          <w:color w:val="000000"/>
          <w:sz w:val="24"/>
          <w:szCs w:val="24"/>
        </w:rPr>
      </w:pPr>
      <w:r>
        <w:rPr>
          <w:color w:val="000000"/>
          <w:sz w:val="24"/>
          <w:szCs w:val="24"/>
        </w:rPr>
        <w:t>- proporcionar a formação de crianças e adolescentes críticos, capazes de melhorarem sua condição de vida e de sua comunidade, compreenderem sua situação socioeconômica e condição enquanto indivíduos e sujeitos históricos; III - proporcionar a formação integral, para que ao final da educação básica, o estudante se constitua como autônomo, solidário e competente;</w:t>
      </w:r>
    </w:p>
    <w:p>
      <w:pPr>
        <w:pStyle w:val="Normal"/>
        <w:numPr>
          <w:ilvl w:val="0"/>
          <w:numId w:val="2"/>
        </w:numPr>
        <w:pBdr/>
        <w:tabs>
          <w:tab w:val="clear" w:pos="720"/>
          <w:tab w:val="left" w:pos="421" w:leader="none"/>
        </w:tabs>
        <w:ind w:hanging="0" w:left="119" w:right="117"/>
        <w:jc w:val="both"/>
        <w:rPr>
          <w:color w:val="000000"/>
          <w:sz w:val="24"/>
          <w:szCs w:val="24"/>
        </w:rPr>
      </w:pPr>
      <w:r>
        <w:rPr>
          <w:color w:val="000000"/>
          <w:sz w:val="24"/>
          <w:szCs w:val="24"/>
        </w:rPr>
        <w:t>- possibilitar aos estudantes o acesso aos conhecimentos da humanidade, a ampliação do repertório cultural, a transformação social, além da formação para o mundo do trabalho, o que possibilitaria a alteração de sua condição socioeconômica;</w:t>
      </w:r>
    </w:p>
    <w:p>
      <w:pPr>
        <w:pStyle w:val="Normal"/>
        <w:numPr>
          <w:ilvl w:val="0"/>
          <w:numId w:val="2"/>
        </w:numPr>
        <w:pBdr/>
        <w:tabs>
          <w:tab w:val="clear" w:pos="720"/>
          <w:tab w:val="left" w:pos="453" w:leader="none"/>
        </w:tabs>
        <w:ind w:hanging="0" w:left="119" w:right="117"/>
        <w:jc w:val="both"/>
        <w:rPr>
          <w:color w:val="000000"/>
          <w:sz w:val="24"/>
          <w:szCs w:val="24"/>
        </w:rPr>
      </w:pPr>
      <w:r>
        <w:rPr>
          <w:color w:val="000000"/>
          <w:sz w:val="24"/>
          <w:szCs w:val="24"/>
        </w:rPr>
        <w:t>- suscitar a materialização do currículo que se realiza por meio de procedimentos teórico-metodológicos, favorecendo a vivência de atividades dinâmicas, contextualizadas e significativas nos diversos campos das ciências, das artes, das linguagens e da cultura corporal;</w:t>
      </w:r>
    </w:p>
    <w:p>
      <w:pPr>
        <w:pStyle w:val="Normal"/>
        <w:numPr>
          <w:ilvl w:val="0"/>
          <w:numId w:val="2"/>
        </w:numPr>
        <w:pBdr/>
        <w:tabs>
          <w:tab w:val="clear" w:pos="720"/>
          <w:tab w:val="left" w:pos="408" w:leader="none"/>
        </w:tabs>
        <w:ind w:hanging="0" w:left="119" w:right="118"/>
        <w:jc w:val="both"/>
        <w:rPr>
          <w:color w:val="000000"/>
          <w:sz w:val="24"/>
          <w:szCs w:val="24"/>
        </w:rPr>
      </w:pPr>
      <w:r>
        <w:rPr>
          <w:color w:val="000000"/>
          <w:sz w:val="24"/>
          <w:szCs w:val="24"/>
        </w:rPr>
        <w:t>- assegurar o que currículo seja agente articulador entre o mundo acadêmico, as práticas sociais e a realização dos projetos de vida dos estudantes, para que esses se tornem sujeitos autônomos, solidários e competentes;</w:t>
      </w:r>
    </w:p>
    <w:p>
      <w:pPr>
        <w:pStyle w:val="Normal"/>
        <w:numPr>
          <w:ilvl w:val="0"/>
          <w:numId w:val="2"/>
        </w:numPr>
        <w:pBdr/>
        <w:tabs>
          <w:tab w:val="clear" w:pos="720"/>
          <w:tab w:val="left" w:pos="545" w:leader="none"/>
        </w:tabs>
        <w:ind w:hanging="0" w:left="119" w:right="118"/>
        <w:jc w:val="both"/>
        <w:rPr>
          <w:color w:val="000000"/>
          <w:sz w:val="24"/>
          <w:szCs w:val="24"/>
        </w:rPr>
      </w:pPr>
      <w:r>
        <w:rPr>
          <w:color w:val="000000"/>
          <w:sz w:val="24"/>
          <w:szCs w:val="24"/>
        </w:rPr>
        <w:t>- ampliar o uso de método e gestão intensificando atividades didático- participativas em metodologias ativas, abordagem STEAM (Science, Technology, Engineering, Art e Math) e a Parte Diversificada do currículo integrando-se à Base Nacional Comum Curricular de forma a favorecer o pleno desenvolvimento do estudante;</w:t>
      </w:r>
    </w:p>
    <w:p>
      <w:pPr>
        <w:pStyle w:val="Normal"/>
        <w:numPr>
          <w:ilvl w:val="0"/>
          <w:numId w:val="2"/>
        </w:numPr>
        <w:pBdr/>
        <w:tabs>
          <w:tab w:val="clear" w:pos="720"/>
          <w:tab w:val="left" w:pos="554" w:leader="none"/>
        </w:tabs>
        <w:ind w:hanging="0" w:left="119" w:right="118"/>
        <w:jc w:val="both"/>
        <w:rPr>
          <w:color w:val="000000"/>
          <w:sz w:val="24"/>
          <w:szCs w:val="24"/>
        </w:rPr>
      </w:pPr>
      <w:r>
        <w:rPr>
          <w:color w:val="000000"/>
          <w:sz w:val="24"/>
          <w:szCs w:val="24"/>
        </w:rPr>
        <w:t>- garantir o uso de Metodologias Ativas e os demais componentes da parte diversificada do currículo constituem ações pedagógicas que são planejadas pela equipe pedagógica e apoiadas pela comunidade escolar, a fim de que os estudantes alcancem o exercício das competências fundamentais para suas vidas, consolidando aprendizagens essenciais;</w:t>
      </w:r>
    </w:p>
    <w:p>
      <w:pPr>
        <w:pStyle w:val="Normal"/>
        <w:numPr>
          <w:ilvl w:val="0"/>
          <w:numId w:val="2"/>
        </w:numPr>
        <w:pBdr/>
        <w:tabs>
          <w:tab w:val="clear" w:pos="720"/>
          <w:tab w:val="left" w:pos="458" w:leader="none"/>
        </w:tabs>
        <w:spacing w:lineRule="auto" w:line="238" w:before="3" w:after="0"/>
        <w:ind w:hanging="0" w:left="119" w:right="118"/>
        <w:jc w:val="both"/>
        <w:rPr>
          <w:color w:val="000000"/>
          <w:sz w:val="24"/>
          <w:szCs w:val="24"/>
        </w:rPr>
      </w:pPr>
      <w:r>
        <w:rPr>
          <w:color w:val="000000"/>
          <w:sz w:val="24"/>
          <w:szCs w:val="24"/>
        </w:rPr>
        <w:t>- assegurar que o protagonismo tenha espaço garantido na formação do educando, possibilitando participação ativa em sua formação, com práticas apoiadas e acompanhadas pelos professores e pela equipe escolar;</w:t>
      </w:r>
    </w:p>
    <w:p>
      <w:pPr>
        <w:pStyle w:val="Normal"/>
        <w:numPr>
          <w:ilvl w:val="0"/>
          <w:numId w:val="2"/>
        </w:numPr>
        <w:pBdr/>
        <w:tabs>
          <w:tab w:val="clear" w:pos="720"/>
          <w:tab w:val="left" w:pos="391" w:leader="none"/>
        </w:tabs>
        <w:ind w:hanging="0" w:left="119" w:right="117"/>
        <w:jc w:val="both"/>
        <w:rPr>
          <w:color w:val="000000"/>
          <w:sz w:val="24"/>
          <w:szCs w:val="24"/>
        </w:rPr>
      </w:pPr>
      <w:r>
        <w:rPr>
          <w:color w:val="000000"/>
          <w:sz w:val="24"/>
          <w:szCs w:val="24"/>
        </w:rPr>
        <mc:AlternateContent>
          <mc:Choice Requires="wps">
            <w:drawing>
              <wp:anchor behindDoc="1" distT="0" distB="0" distL="0" distR="0" simplePos="0" locked="0" layoutInCell="1" allowOverlap="1" relativeHeight="17">
                <wp:simplePos x="0" y="0"/>
                <wp:positionH relativeFrom="column">
                  <wp:posOffset>812800</wp:posOffset>
                </wp:positionH>
                <wp:positionV relativeFrom="paragraph">
                  <wp:posOffset>165100</wp:posOffset>
                </wp:positionV>
                <wp:extent cx="104140" cy="183515"/>
                <wp:effectExtent l="0" t="0" r="0" b="0"/>
                <wp:wrapNone/>
                <wp:docPr id="4" name="Retângulo 2"/>
                <a:graphic xmlns:a="http://schemas.openxmlformats.org/drawingml/2006/main">
                  <a:graphicData uri="http://schemas.microsoft.com/office/word/2010/wordprocessingShape">
                    <wps:wsp>
                      <wps:cNvSpPr/>
                      <wps:spPr>
                        <a:xfrm>
                          <a:off x="0" y="0"/>
                          <a:ext cx="104040" cy="183600"/>
                        </a:xfrm>
                        <a:prstGeom prst="rect">
                          <a:avLst/>
                        </a:prstGeom>
                        <a:solidFill>
                          <a:srgbClr val="f5f5f5"/>
                        </a:solidFill>
                        <a:ln w="0">
                          <a:noFill/>
                        </a:ln>
                      </wps:spPr>
                      <wps:style>
                        <a:lnRef idx="0"/>
                        <a:fillRef idx="0"/>
                        <a:effectRef idx="0"/>
                        <a:fontRef idx="minor"/>
                      </wps:style>
                      <wps:txbx>
                        <w:txbxContent>
                          <w:p>
                            <w:pPr>
                              <w:pStyle w:val="Contedodoquadro"/>
                              <w:rPr/>
                            </w:pPr>
                            <w:r>
                              <w:rPr/>
                            </w:r>
                          </w:p>
                        </w:txbxContent>
                      </wps:txbx>
                      <wps:bodyPr tIns="91440" bIns="91440" anchor="ctr">
                        <a:noAutofit/>
                      </wps:bodyPr>
                    </wps:wsp>
                  </a:graphicData>
                </a:graphic>
              </wp:anchor>
            </w:drawing>
          </mc:Choice>
          <mc:Fallback>
            <w:pict>
              <v:rect id="shape_0" ID="Retângulo 2" path="m0,0l-2147483645,0l-2147483645,-2147483646l0,-2147483646xe" fillcolor="#f5f5f5" stroked="f" o:allowincell="f" style="position:absolute;margin-left:64pt;margin-top:13pt;width:8.15pt;height:14.4pt;mso-wrap-style:none;v-text-anchor:middle">
                <v:fill o:detectmouseclick="t" type="solid" color2="#0a0a0a"/>
                <v:stroke color="#3465a4" joinstyle="round" endcap="flat"/>
                <v:textbox>
                  <w:txbxContent>
                    <w:p>
                      <w:pPr>
                        <w:pStyle w:val="Contedodoquadro"/>
                        <w:rPr/>
                      </w:pPr>
                      <w:r>
                        <w:rPr/>
                      </w:r>
                    </w:p>
                  </w:txbxContent>
                </v:textbox>
                <w10:wrap type="none"/>
              </v:rect>
            </w:pict>
          </mc:Fallback>
        </mc:AlternateContent>
      </w:r>
      <w:r>
        <w:rPr>
          <w:color w:val="000000"/>
          <w:sz w:val="24"/>
          <w:szCs w:val="24"/>
        </w:rPr>
        <w:t>- promover a aproximação entre a escola, as famílias e as comunidades, mediante atividades que visem à responsabilização e à interação com o processo educacional, integrando os equipamentos sociais e comunitários entre si e à vida escolar;</w:t>
      </w:r>
    </w:p>
    <w:p>
      <w:pPr>
        <w:pStyle w:val="Normal"/>
        <w:numPr>
          <w:ilvl w:val="0"/>
          <w:numId w:val="2"/>
        </w:numPr>
        <w:pBdr/>
        <w:tabs>
          <w:tab w:val="clear" w:pos="720"/>
          <w:tab w:val="left" w:pos="575" w:leader="none"/>
        </w:tabs>
        <w:ind w:hanging="0" w:left="119" w:right="118"/>
        <w:jc w:val="both"/>
        <w:rPr>
          <w:color w:val="000000"/>
          <w:sz w:val="24"/>
          <w:szCs w:val="24"/>
        </w:rPr>
      </w:pPr>
      <w:r>
        <w:rPr>
          <w:color w:val="000000"/>
          <w:sz w:val="24"/>
          <w:szCs w:val="24"/>
        </w:rPr>
        <w:t>- assegurar que a unidade escolar sejam verdadeiras centros potencializadores dos estudantes, desenvolvendo suas competências e habilidades em todas as dimensões humanas (pensamento, espiritualidade, afetividade e corporeidade) e o Desenvolvimento das Competências Socioemocionais.</w:t>
      </w:r>
    </w:p>
    <w:p>
      <w:pPr>
        <w:pStyle w:val="Normal"/>
        <w:numPr>
          <w:ilvl w:val="0"/>
          <w:numId w:val="2"/>
        </w:numPr>
        <w:pBdr/>
        <w:tabs>
          <w:tab w:val="clear" w:pos="720"/>
          <w:tab w:val="left" w:pos="483" w:leader="none"/>
        </w:tabs>
        <w:spacing w:before="2" w:after="0"/>
        <w:ind w:hanging="0" w:left="119" w:right="118"/>
        <w:jc w:val="both"/>
        <w:rPr>
          <w:color w:val="000000"/>
          <w:sz w:val="24"/>
          <w:szCs w:val="24"/>
        </w:rPr>
      </w:pPr>
      <w:r>
        <w:rPr>
          <w:color w:val="000000"/>
          <w:sz w:val="24"/>
          <w:szCs w:val="24"/>
        </w:rPr>
        <w:t>- reconhecer o direito à diferença como uma oportunidade de transformação dos sujeitos e de suas relações sociais, contribuindo para a redução das desigualdades;</w:t>
      </w:r>
    </w:p>
    <w:p>
      <w:pPr>
        <w:pStyle w:val="Normal"/>
        <w:numPr>
          <w:ilvl w:val="0"/>
          <w:numId w:val="2"/>
        </w:numPr>
        <w:pBdr/>
        <w:tabs>
          <w:tab w:val="clear" w:pos="720"/>
          <w:tab w:val="left" w:pos="575" w:leader="none"/>
        </w:tabs>
        <w:ind w:hanging="0" w:left="119" w:right="117"/>
        <w:jc w:val="both"/>
        <w:rPr>
          <w:color w:val="000000"/>
          <w:sz w:val="24"/>
          <w:szCs w:val="24"/>
        </w:rPr>
      </w:pPr>
      <w:r>
        <w:rPr>
          <w:color w:val="000000"/>
          <w:sz w:val="24"/>
          <w:szCs w:val="24"/>
        </w:rPr>
        <w:t>- ampliar o acesso à educação de qualidade para todos, propiciando aos grupos minoritários e excluídos as possibilidades de inclusão, permanência e conclusão com sucesso de seus percursos formativos.</w:t>
      </w:r>
    </w:p>
    <w:p>
      <w:pPr>
        <w:pStyle w:val="Normal"/>
        <w:pBdr/>
        <w:spacing w:before="9" w:after="0"/>
        <w:rPr>
          <w:color w:val="000000"/>
          <w:sz w:val="23"/>
          <w:szCs w:val="23"/>
        </w:rPr>
      </w:pPr>
      <w:r>
        <w:rPr>
          <w:color w:val="000000"/>
          <w:sz w:val="23"/>
          <w:szCs w:val="23"/>
        </w:rPr>
      </w:r>
    </w:p>
    <w:p>
      <w:pPr>
        <w:pStyle w:val="Normal"/>
        <w:pBdr/>
        <w:spacing w:lineRule="auto" w:line="242"/>
        <w:ind w:left="119" w:right="118"/>
        <w:jc w:val="both"/>
        <w:rPr>
          <w:color w:val="000000"/>
          <w:sz w:val="24"/>
          <w:szCs w:val="24"/>
        </w:rPr>
      </w:pPr>
      <w:r>
        <w:rPr>
          <w:rFonts w:eastAsia="Arial" w:cs="Arial" w:ascii="Arial" w:hAnsi="Arial"/>
          <w:b/>
          <w:color w:val="000000"/>
          <w:sz w:val="24"/>
          <w:szCs w:val="24"/>
        </w:rPr>
        <w:t xml:space="preserve">Art. 5º </w:t>
      </w:r>
      <w:r>
        <w:rPr>
          <w:color w:val="000000"/>
          <w:sz w:val="24"/>
          <w:szCs w:val="24"/>
        </w:rPr>
        <mc:AlternateContent>
          <mc:Choice Requires="wps">
            <w:drawing>
              <wp:anchor behindDoc="1" distT="0" distB="0" distL="0" distR="0" simplePos="0" locked="0" layoutInCell="1" allowOverlap="1" relativeHeight="19">
                <wp:simplePos x="0" y="0"/>
                <wp:positionH relativeFrom="column">
                  <wp:posOffset>1079500</wp:posOffset>
                </wp:positionH>
                <wp:positionV relativeFrom="paragraph">
                  <wp:posOffset>165100</wp:posOffset>
                </wp:positionV>
                <wp:extent cx="52070" cy="183515"/>
                <wp:effectExtent l="0" t="0" r="0" b="0"/>
                <wp:wrapNone/>
                <wp:docPr id="5" name="Retângulo 7"/>
                <a:graphic xmlns:a="http://schemas.openxmlformats.org/drawingml/2006/main">
                  <a:graphicData uri="http://schemas.microsoft.com/office/word/2010/wordprocessingShape">
                    <wps:wsp>
                      <wps:cNvSpPr/>
                      <wps:spPr>
                        <a:xfrm>
                          <a:off x="0" y="0"/>
                          <a:ext cx="52200" cy="183600"/>
                        </a:xfrm>
                        <a:prstGeom prst="rect">
                          <a:avLst/>
                        </a:prstGeom>
                        <a:solidFill>
                          <a:srgbClr val="f5f5f5"/>
                        </a:solidFill>
                        <a:ln w="0">
                          <a:noFill/>
                        </a:ln>
                      </wps:spPr>
                      <wps:style>
                        <a:lnRef idx="0"/>
                        <a:fillRef idx="0"/>
                        <a:effectRef idx="0"/>
                        <a:fontRef idx="minor"/>
                      </wps:style>
                      <wps:txbx>
                        <w:txbxContent>
                          <w:p>
                            <w:pPr>
                              <w:pStyle w:val="Contedodoquadro"/>
                              <w:rPr/>
                            </w:pPr>
                            <w:r>
                              <w:rPr/>
                            </w:r>
                          </w:p>
                        </w:txbxContent>
                      </wps:txbx>
                      <wps:bodyPr tIns="91440" bIns="91440" anchor="ctr">
                        <a:noAutofit/>
                      </wps:bodyPr>
                    </wps:wsp>
                  </a:graphicData>
                </a:graphic>
              </wp:anchor>
            </w:drawing>
          </mc:Choice>
          <mc:Fallback>
            <w:pict>
              <v:rect id="shape_0" ID="Retângulo 7" path="m0,0l-2147483645,0l-2147483645,-2147483646l0,-2147483646xe" fillcolor="#f5f5f5" stroked="f" o:allowincell="f" style="position:absolute;margin-left:85pt;margin-top:13pt;width:4.05pt;height:14.4pt;mso-wrap-style:none;v-text-anchor:middle">
                <v:fill o:detectmouseclick="t" type="solid" color2="#0a0a0a"/>
                <v:stroke color="#3465a4" joinstyle="round" endcap="flat"/>
                <v:textbox>
                  <w:txbxContent>
                    <w:p>
                      <w:pPr>
                        <w:pStyle w:val="Contedodoquadro"/>
                        <w:rPr/>
                      </w:pPr>
                      <w:r>
                        <w:rPr/>
                      </w:r>
                    </w:p>
                  </w:txbxContent>
                </v:textbox>
                <w10:wrap type="none"/>
              </v:rect>
            </w:pict>
          </mc:Fallback>
        </mc:AlternateContent>
      </w:r>
      <w:r>
        <w:rPr>
          <w:color w:val="000000"/>
          <w:sz w:val="24"/>
          <w:szCs w:val="24"/>
        </w:rPr>
        <w:t>São estratégias para a afirmação da Educação Integral e Integrada na Rede Pública Municipal de Laguna/SC:</w:t>
      </w:r>
    </w:p>
    <w:p>
      <w:pPr>
        <w:pStyle w:val="Normal"/>
        <w:numPr>
          <w:ilvl w:val="0"/>
          <w:numId w:val="1"/>
        </w:numPr>
        <w:pBdr/>
        <w:tabs>
          <w:tab w:val="clear" w:pos="720"/>
          <w:tab w:val="left" w:pos="250" w:leader="none"/>
        </w:tabs>
        <w:spacing w:lineRule="auto" w:line="242"/>
        <w:ind w:hanging="0" w:left="119" w:right="117"/>
        <w:jc w:val="both"/>
        <w:rPr>
          <w:color w:val="000000"/>
          <w:sz w:val="24"/>
          <w:szCs w:val="24"/>
        </w:rPr>
      </w:pPr>
      <w:r>
        <w:rPr>
          <w:color w:val="000000"/>
          <w:sz w:val="24"/>
          <w:szCs w:val="24"/>
        </w:rPr>
        <mc:AlternateContent>
          <mc:Choice Requires="wps">
            <w:drawing>
              <wp:anchor behindDoc="1" distT="0" distB="0" distL="0" distR="0" simplePos="0" locked="0" layoutInCell="1" allowOverlap="1" relativeHeight="21">
                <wp:simplePos x="0" y="0"/>
                <wp:positionH relativeFrom="column">
                  <wp:posOffset>3505200</wp:posOffset>
                </wp:positionH>
                <wp:positionV relativeFrom="paragraph">
                  <wp:posOffset>165100</wp:posOffset>
                </wp:positionV>
                <wp:extent cx="52070" cy="183515"/>
                <wp:effectExtent l="0" t="0" r="0" b="0"/>
                <wp:wrapNone/>
                <wp:docPr id="6" name="Retângulo 5"/>
                <a:graphic xmlns:a="http://schemas.openxmlformats.org/drawingml/2006/main">
                  <a:graphicData uri="http://schemas.microsoft.com/office/word/2010/wordprocessingShape">
                    <wps:wsp>
                      <wps:cNvSpPr/>
                      <wps:spPr>
                        <a:xfrm>
                          <a:off x="0" y="0"/>
                          <a:ext cx="52200" cy="183600"/>
                        </a:xfrm>
                        <a:prstGeom prst="rect">
                          <a:avLst/>
                        </a:prstGeom>
                        <a:solidFill>
                          <a:srgbClr val="f5f5f5"/>
                        </a:solidFill>
                        <a:ln w="0">
                          <a:noFill/>
                        </a:ln>
                      </wps:spPr>
                      <wps:style>
                        <a:lnRef idx="0"/>
                        <a:fillRef idx="0"/>
                        <a:effectRef idx="0"/>
                        <a:fontRef idx="minor"/>
                      </wps:style>
                      <wps:txbx>
                        <w:txbxContent>
                          <w:p>
                            <w:pPr>
                              <w:pStyle w:val="Contedodoquadro"/>
                              <w:rPr/>
                            </w:pPr>
                            <w:r>
                              <w:rPr/>
                            </w:r>
                          </w:p>
                        </w:txbxContent>
                      </wps:txbx>
                      <wps:bodyPr tIns="91440" bIns="91440" anchor="ctr">
                        <a:noAutofit/>
                      </wps:bodyPr>
                    </wps:wsp>
                  </a:graphicData>
                </a:graphic>
              </wp:anchor>
            </w:drawing>
          </mc:Choice>
          <mc:Fallback>
            <w:pict>
              <v:rect id="shape_0" ID="Retângulo 5" path="m0,0l-2147483645,0l-2147483645,-2147483646l0,-2147483646xe" fillcolor="#f5f5f5" stroked="f" o:allowincell="f" style="position:absolute;margin-left:276pt;margin-top:13pt;width:4.05pt;height:14.4pt;mso-wrap-style:none;v-text-anchor:middle">
                <v:fill o:detectmouseclick="t" type="solid" color2="#0a0a0a"/>
                <v:stroke color="#3465a4" joinstyle="round" endcap="flat"/>
                <v:textbox>
                  <w:txbxContent>
                    <w:p>
                      <w:pPr>
                        <w:pStyle w:val="Contedodoquadro"/>
                        <w:rPr/>
                      </w:pPr>
                      <w:r>
                        <w:rPr/>
                      </w:r>
                    </w:p>
                  </w:txbxContent>
                </v:textbox>
                <w10:wrap type="none"/>
              </v:rect>
            </w:pict>
          </mc:Fallback>
        </mc:AlternateContent>
      </w:r>
      <w:r>
        <w:rPr>
          <w:color w:val="000000"/>
          <w:sz w:val="24"/>
          <w:szCs w:val="24"/>
        </w:rPr>
        <w:t>- a garantia do direito à educação, com a promoção e a ampliação do acesso e permanência dos estudantes na escola, por meio de políticas efetivas;</w:t>
      </w:r>
    </w:p>
    <w:p>
      <w:pPr>
        <w:pStyle w:val="Normal"/>
        <w:numPr>
          <w:ilvl w:val="0"/>
          <w:numId w:val="1"/>
        </w:numPr>
        <w:pBdr/>
        <w:tabs>
          <w:tab w:val="clear" w:pos="720"/>
          <w:tab w:val="left" w:pos="305" w:leader="none"/>
        </w:tabs>
        <w:ind w:hanging="0" w:left="119" w:right="118"/>
        <w:jc w:val="both"/>
        <w:rPr>
          <w:color w:val="000000"/>
          <w:sz w:val="24"/>
          <w:szCs w:val="24"/>
        </w:rPr>
      </w:pPr>
      <w:r>
        <w:rPr>
          <w:color w:val="000000"/>
          <w:sz w:val="24"/>
          <w:szCs w:val="24"/>
        </w:rPr>
        <mc:AlternateContent>
          <mc:Choice Requires="wps">
            <w:drawing>
              <wp:anchor behindDoc="1" distT="0" distB="0" distL="0" distR="0" simplePos="0" locked="0" layoutInCell="1" allowOverlap="1" relativeHeight="23">
                <wp:simplePos x="0" y="0"/>
                <wp:positionH relativeFrom="column">
                  <wp:posOffset>965200</wp:posOffset>
                </wp:positionH>
                <wp:positionV relativeFrom="paragraph">
                  <wp:posOffset>342900</wp:posOffset>
                </wp:positionV>
                <wp:extent cx="52070" cy="186055"/>
                <wp:effectExtent l="0" t="0" r="0" b="0"/>
                <wp:wrapNone/>
                <wp:docPr id="7" name="Retângulo 9"/>
                <a:graphic xmlns:a="http://schemas.openxmlformats.org/drawingml/2006/main">
                  <a:graphicData uri="http://schemas.microsoft.com/office/word/2010/wordprocessingShape">
                    <wps:wsp>
                      <wps:cNvSpPr/>
                      <wps:spPr>
                        <a:xfrm>
                          <a:off x="0" y="0"/>
                          <a:ext cx="52200" cy="186120"/>
                        </a:xfrm>
                        <a:prstGeom prst="rect">
                          <a:avLst/>
                        </a:prstGeom>
                        <a:solidFill>
                          <a:srgbClr val="f5f5f5"/>
                        </a:solidFill>
                        <a:ln w="0">
                          <a:noFill/>
                        </a:ln>
                      </wps:spPr>
                      <wps:style>
                        <a:lnRef idx="0"/>
                        <a:fillRef idx="0"/>
                        <a:effectRef idx="0"/>
                        <a:fontRef idx="minor"/>
                      </wps:style>
                      <wps:txbx>
                        <w:txbxContent>
                          <w:p>
                            <w:pPr>
                              <w:pStyle w:val="Contedodoquadro"/>
                              <w:rPr/>
                            </w:pPr>
                            <w:r>
                              <w:rPr/>
                            </w:r>
                          </w:p>
                        </w:txbxContent>
                      </wps:txbx>
                      <wps:bodyPr tIns="91440" bIns="91440" anchor="ctr">
                        <a:noAutofit/>
                      </wps:bodyPr>
                    </wps:wsp>
                  </a:graphicData>
                </a:graphic>
              </wp:anchor>
            </w:drawing>
          </mc:Choice>
          <mc:Fallback>
            <w:pict>
              <v:rect id="shape_0" ID="Retângulo 9" path="m0,0l-2147483645,0l-2147483645,-2147483646l0,-2147483646xe" fillcolor="#f5f5f5" stroked="f" o:allowincell="f" style="position:absolute;margin-left:76pt;margin-top:27pt;width:4.05pt;height:14.6pt;mso-wrap-style:none;v-text-anchor:middle">
                <v:fill o:detectmouseclick="t" type="solid" color2="#0a0a0a"/>
                <v:stroke color="#3465a4" joinstyle="round" endcap="flat"/>
                <v:textbox>
                  <w:txbxContent>
                    <w:p>
                      <w:pPr>
                        <w:pStyle w:val="Contedodoquadro"/>
                        <w:rPr/>
                      </w:pPr>
                      <w:r>
                        <w:rPr/>
                      </w:r>
                    </w:p>
                  </w:txbxContent>
                </v:textbox>
                <w10:wrap type="none"/>
              </v:rect>
            </w:pict>
          </mc:Fallback>
        </mc:AlternateContent>
        <mc:AlternateContent>
          <mc:Choice Requires="wps">
            <w:drawing>
              <wp:anchor behindDoc="1" distT="0" distB="0" distL="0" distR="0" simplePos="0" locked="0" layoutInCell="1" allowOverlap="1" relativeHeight="25">
                <wp:simplePos x="0" y="0"/>
                <wp:positionH relativeFrom="column">
                  <wp:posOffset>355600</wp:posOffset>
                </wp:positionH>
                <wp:positionV relativeFrom="paragraph">
                  <wp:posOffset>165100</wp:posOffset>
                </wp:positionV>
                <wp:extent cx="58420" cy="183515"/>
                <wp:effectExtent l="0" t="0" r="0" b="0"/>
                <wp:wrapNone/>
                <wp:docPr id="8" name="Retângulo 6"/>
                <a:graphic xmlns:a="http://schemas.openxmlformats.org/drawingml/2006/main">
                  <a:graphicData uri="http://schemas.microsoft.com/office/word/2010/wordprocessingShape">
                    <wps:wsp>
                      <wps:cNvSpPr/>
                      <wps:spPr>
                        <a:xfrm>
                          <a:off x="0" y="0"/>
                          <a:ext cx="58320" cy="183600"/>
                        </a:xfrm>
                        <a:prstGeom prst="rect">
                          <a:avLst/>
                        </a:prstGeom>
                        <a:solidFill>
                          <a:srgbClr val="f5f5f5"/>
                        </a:solidFill>
                        <a:ln w="0">
                          <a:noFill/>
                        </a:ln>
                      </wps:spPr>
                      <wps:style>
                        <a:lnRef idx="0"/>
                        <a:fillRef idx="0"/>
                        <a:effectRef idx="0"/>
                        <a:fontRef idx="minor"/>
                      </wps:style>
                      <wps:txbx>
                        <w:txbxContent>
                          <w:p>
                            <w:pPr>
                              <w:pStyle w:val="Contedodoquadro"/>
                              <w:rPr/>
                            </w:pPr>
                            <w:r>
                              <w:rPr/>
                            </w:r>
                          </w:p>
                        </w:txbxContent>
                      </wps:txbx>
                      <wps:bodyPr tIns="91440" bIns="91440" anchor="ctr">
                        <a:noAutofit/>
                      </wps:bodyPr>
                    </wps:wsp>
                  </a:graphicData>
                </a:graphic>
              </wp:anchor>
            </w:drawing>
          </mc:Choice>
          <mc:Fallback>
            <w:pict>
              <v:rect id="shape_0" ID="Retângulo 6" path="m0,0l-2147483645,0l-2147483645,-2147483646l0,-2147483646xe" fillcolor="#f5f5f5" stroked="f" o:allowincell="f" style="position:absolute;margin-left:28pt;margin-top:13pt;width:4.55pt;height:14.4pt;mso-wrap-style:none;v-text-anchor:middle">
                <v:fill o:detectmouseclick="t" type="solid" color2="#0a0a0a"/>
                <v:stroke color="#3465a4" joinstyle="round" endcap="flat"/>
                <v:textbox>
                  <w:txbxContent>
                    <w:p>
                      <w:pPr>
                        <w:pStyle w:val="Contedodoquadro"/>
                        <w:rPr/>
                      </w:pPr>
                      <w:r>
                        <w:rPr/>
                      </w:r>
                    </w:p>
                  </w:txbxContent>
                </v:textbox>
                <w10:wrap type="none"/>
              </v:rect>
            </w:pict>
          </mc:Fallback>
        </mc:AlternateContent>
      </w:r>
      <w:r>
        <w:rPr>
          <w:color w:val="000000"/>
          <w:sz w:val="24"/>
          <w:szCs w:val="24"/>
        </w:rPr>
        <w:t>- a gestão democrática, o incentivo à autonomia e o fortalecimento dos espaços de decisão da escola, com a participação efetiva da comunidade escolar, a fim de valorizar os segmentos e as diversas formas de organização escolar;</w:t>
      </w:r>
    </w:p>
    <w:p>
      <w:pPr>
        <w:pStyle w:val="Normal"/>
        <w:numPr>
          <w:ilvl w:val="0"/>
          <w:numId w:val="1"/>
        </w:numPr>
        <w:pBdr/>
        <w:tabs>
          <w:tab w:val="clear" w:pos="720"/>
          <w:tab w:val="left" w:pos="482" w:leader="none"/>
        </w:tabs>
        <w:ind w:hanging="0" w:left="119" w:right="118"/>
        <w:jc w:val="both"/>
        <w:rPr>
          <w:color w:val="000000"/>
          <w:sz w:val="24"/>
          <w:szCs w:val="24"/>
        </w:rPr>
      </w:pPr>
      <w:r>
        <w:rPr>
          <w:color w:val="000000"/>
          <w:sz w:val="24"/>
          <w:szCs w:val="24"/>
        </w:rPr>
        <w:t>- o protagonismo estudantil, com efetiva participação dos estudantes, oportunizando o engajamento nas atividades pedagógicas propostas pela unidade escolar, se tornando corresponsável no seu processo formativo.</w:t>
      </w:r>
    </w:p>
    <w:p>
      <w:pPr>
        <w:pStyle w:val="Normal"/>
        <w:numPr>
          <w:ilvl w:val="0"/>
          <w:numId w:val="1"/>
        </w:numPr>
        <w:pBdr/>
        <w:tabs>
          <w:tab w:val="clear" w:pos="720"/>
          <w:tab w:val="left" w:pos="411" w:leader="none"/>
        </w:tabs>
        <w:ind w:hanging="0" w:left="119" w:right="118"/>
        <w:jc w:val="both"/>
        <w:rPr>
          <w:color w:val="000000"/>
          <w:sz w:val="24"/>
          <w:szCs w:val="24"/>
        </w:rPr>
      </w:pPr>
      <w:r>
        <w:rPr>
          <w:color w:val="000000"/>
          <w:sz w:val="24"/>
          <w:szCs w:val="24"/>
        </w:rPr>
        <mc:AlternateContent>
          <mc:Choice Requires="wps">
            <w:drawing>
              <wp:anchor behindDoc="1" distT="0" distB="0" distL="0" distR="0" simplePos="0" locked="0" layoutInCell="1" allowOverlap="1" relativeHeight="27">
                <wp:simplePos x="0" y="0"/>
                <wp:positionH relativeFrom="column">
                  <wp:posOffset>3390900</wp:posOffset>
                </wp:positionH>
                <wp:positionV relativeFrom="paragraph">
                  <wp:posOffset>342900</wp:posOffset>
                </wp:positionV>
                <wp:extent cx="55245" cy="186055"/>
                <wp:effectExtent l="0" t="0" r="0" b="0"/>
                <wp:wrapNone/>
                <wp:docPr id="9" name="Retângulo 8"/>
                <a:graphic xmlns:a="http://schemas.openxmlformats.org/drawingml/2006/main">
                  <a:graphicData uri="http://schemas.microsoft.com/office/word/2010/wordprocessingShape">
                    <wps:wsp>
                      <wps:cNvSpPr/>
                      <wps:spPr>
                        <a:xfrm>
                          <a:off x="0" y="0"/>
                          <a:ext cx="55080" cy="186120"/>
                        </a:xfrm>
                        <a:prstGeom prst="rect">
                          <a:avLst/>
                        </a:prstGeom>
                        <a:solidFill>
                          <a:srgbClr val="f5f5f5"/>
                        </a:solidFill>
                        <a:ln w="0">
                          <a:noFill/>
                        </a:ln>
                      </wps:spPr>
                      <wps:style>
                        <a:lnRef idx="0"/>
                        <a:fillRef idx="0"/>
                        <a:effectRef idx="0"/>
                        <a:fontRef idx="minor"/>
                      </wps:style>
                      <wps:txbx>
                        <w:txbxContent>
                          <w:p>
                            <w:pPr>
                              <w:pStyle w:val="Contedodoquadro"/>
                              <w:rPr/>
                            </w:pPr>
                            <w:r>
                              <w:rPr/>
                            </w:r>
                          </w:p>
                        </w:txbxContent>
                      </wps:txbx>
                      <wps:bodyPr tIns="91440" bIns="91440" anchor="ctr">
                        <a:noAutofit/>
                      </wps:bodyPr>
                    </wps:wsp>
                  </a:graphicData>
                </a:graphic>
              </wp:anchor>
            </w:drawing>
          </mc:Choice>
          <mc:Fallback>
            <w:pict>
              <v:rect id="shape_0" ID="Retângulo 8" path="m0,0l-2147483645,0l-2147483645,-2147483646l0,-2147483646xe" fillcolor="#f5f5f5" stroked="f" o:allowincell="f" style="position:absolute;margin-left:267pt;margin-top:27pt;width:4.3pt;height:14.6pt;mso-wrap-style:none;v-text-anchor:middle">
                <v:fill o:detectmouseclick="t" type="solid" color2="#0a0a0a"/>
                <v:stroke color="#3465a4" joinstyle="round" endcap="flat"/>
                <v:textbox>
                  <w:txbxContent>
                    <w:p>
                      <w:pPr>
                        <w:pStyle w:val="Contedodoquadro"/>
                        <w:rPr/>
                      </w:pPr>
                      <w:r>
                        <w:rPr/>
                      </w:r>
                    </w:p>
                  </w:txbxContent>
                </v:textbox>
                <w10:wrap type="none"/>
              </v:rect>
            </w:pict>
          </mc:Fallback>
        </mc:AlternateContent>
        <mc:AlternateContent>
          <mc:Choice Requires="wps">
            <w:drawing>
              <wp:anchor behindDoc="1" distT="0" distB="0" distL="0" distR="0" simplePos="0" locked="0" layoutInCell="1" allowOverlap="1" relativeHeight="29">
                <wp:simplePos x="0" y="0"/>
                <wp:positionH relativeFrom="column">
                  <wp:posOffset>825500</wp:posOffset>
                </wp:positionH>
                <wp:positionV relativeFrom="paragraph">
                  <wp:posOffset>165100</wp:posOffset>
                </wp:positionV>
                <wp:extent cx="70485" cy="183515"/>
                <wp:effectExtent l="0" t="0" r="0" b="0"/>
                <wp:wrapNone/>
                <wp:docPr id="10" name="Retângulo 4"/>
                <a:graphic xmlns:a="http://schemas.openxmlformats.org/drawingml/2006/main">
                  <a:graphicData uri="http://schemas.microsoft.com/office/word/2010/wordprocessingShape">
                    <wps:wsp>
                      <wps:cNvSpPr/>
                      <wps:spPr>
                        <a:xfrm>
                          <a:off x="0" y="0"/>
                          <a:ext cx="70560" cy="183600"/>
                        </a:xfrm>
                        <a:prstGeom prst="rect">
                          <a:avLst/>
                        </a:prstGeom>
                        <a:solidFill>
                          <a:srgbClr val="f5f5f5"/>
                        </a:solidFill>
                        <a:ln w="0">
                          <a:noFill/>
                        </a:ln>
                      </wps:spPr>
                      <wps:style>
                        <a:lnRef idx="0"/>
                        <a:fillRef idx="0"/>
                        <a:effectRef idx="0"/>
                        <a:fontRef idx="minor"/>
                      </wps:style>
                      <wps:txbx>
                        <w:txbxContent>
                          <w:p>
                            <w:pPr>
                              <w:pStyle w:val="Contedodoquadro"/>
                              <w:rPr/>
                            </w:pPr>
                            <w:r>
                              <w:rPr/>
                            </w:r>
                          </w:p>
                        </w:txbxContent>
                      </wps:txbx>
                      <wps:bodyPr tIns="91440" bIns="91440" anchor="ctr">
                        <a:noAutofit/>
                      </wps:bodyPr>
                    </wps:wsp>
                  </a:graphicData>
                </a:graphic>
              </wp:anchor>
            </w:drawing>
          </mc:Choice>
          <mc:Fallback>
            <w:pict>
              <v:rect id="shape_0" ID="Retângulo 4" path="m0,0l-2147483645,0l-2147483645,-2147483646l0,-2147483646xe" fillcolor="#f5f5f5" stroked="f" o:allowincell="f" style="position:absolute;margin-left:65pt;margin-top:13pt;width:5.5pt;height:14.4pt;mso-wrap-style:none;v-text-anchor:middle">
                <v:fill o:detectmouseclick="t" type="solid" color2="#0a0a0a"/>
                <v:stroke color="#3465a4" joinstyle="round" endcap="flat"/>
                <v:textbox>
                  <w:txbxContent>
                    <w:p>
                      <w:pPr>
                        <w:pStyle w:val="Contedodoquadro"/>
                        <w:rPr/>
                      </w:pPr>
                      <w:r>
                        <w:rPr/>
                      </w:r>
                    </w:p>
                  </w:txbxContent>
                </v:textbox>
                <w10:wrap type="none"/>
              </v:rect>
            </w:pict>
          </mc:Fallback>
        </mc:AlternateContent>
      </w:r>
      <w:r>
        <w:rPr>
          <w:color w:val="000000"/>
          <w:sz w:val="24"/>
          <w:szCs w:val="24"/>
        </w:rPr>
        <w:t>- a constituição de territórios educativos, por meio da integração dos espaços e tempos da comunidade, tornando-se a escola um espaço de oportunidades para emergir políticas públicas para estudantes e para a comunidade educativa em geral;</w:t>
      </w:r>
    </w:p>
    <w:p>
      <w:pPr>
        <w:pStyle w:val="Normal"/>
        <w:numPr>
          <w:ilvl w:val="0"/>
          <w:numId w:val="1"/>
        </w:numPr>
        <w:pBdr/>
        <w:tabs>
          <w:tab w:val="clear" w:pos="720"/>
          <w:tab w:val="left" w:pos="371" w:leader="none"/>
        </w:tabs>
        <w:ind w:hanging="0" w:left="119" w:right="118"/>
        <w:jc w:val="both"/>
        <w:rPr>
          <w:color w:val="000000"/>
          <w:sz w:val="24"/>
          <w:szCs w:val="24"/>
        </w:rPr>
      </w:pPr>
      <w:r>
        <w:rPr>
          <w:color w:val="000000"/>
          <w:sz w:val="24"/>
          <w:szCs w:val="24"/>
        </w:rPr>
        <mc:AlternateContent>
          <mc:Choice Requires="wps">
            <w:drawing>
              <wp:anchor behindDoc="1" distT="0" distB="0" distL="0" distR="0" simplePos="0" locked="0" layoutInCell="1" allowOverlap="1" relativeHeight="31">
                <wp:simplePos x="0" y="0"/>
                <wp:positionH relativeFrom="column">
                  <wp:posOffset>977900</wp:posOffset>
                </wp:positionH>
                <wp:positionV relativeFrom="paragraph">
                  <wp:posOffset>165100</wp:posOffset>
                </wp:positionV>
                <wp:extent cx="73660" cy="183515"/>
                <wp:effectExtent l="0" t="0" r="0" b="0"/>
                <wp:wrapNone/>
                <wp:docPr id="11" name="Retângulo 3"/>
                <a:graphic xmlns:a="http://schemas.openxmlformats.org/drawingml/2006/main">
                  <a:graphicData uri="http://schemas.microsoft.com/office/word/2010/wordprocessingShape">
                    <wps:wsp>
                      <wps:cNvSpPr/>
                      <wps:spPr>
                        <a:xfrm>
                          <a:off x="0" y="0"/>
                          <a:ext cx="73800" cy="183600"/>
                        </a:xfrm>
                        <a:prstGeom prst="rect">
                          <a:avLst/>
                        </a:prstGeom>
                        <a:solidFill>
                          <a:srgbClr val="f5f5f5"/>
                        </a:solidFill>
                        <a:ln w="0">
                          <a:noFill/>
                        </a:ln>
                      </wps:spPr>
                      <wps:style>
                        <a:lnRef idx="0"/>
                        <a:fillRef idx="0"/>
                        <a:effectRef idx="0"/>
                        <a:fontRef idx="minor"/>
                      </wps:style>
                      <wps:txbx>
                        <w:txbxContent>
                          <w:p>
                            <w:pPr>
                              <w:pStyle w:val="Contedodoquadro"/>
                              <w:rPr/>
                            </w:pPr>
                            <w:r>
                              <w:rPr/>
                            </w:r>
                          </w:p>
                        </w:txbxContent>
                      </wps:txbx>
                      <wps:bodyPr tIns="91440" bIns="91440" anchor="ctr">
                        <a:noAutofit/>
                      </wps:bodyPr>
                    </wps:wsp>
                  </a:graphicData>
                </a:graphic>
              </wp:anchor>
            </w:drawing>
          </mc:Choice>
          <mc:Fallback>
            <w:pict>
              <v:rect id="shape_0" ID="Retângulo 3" path="m0,0l-2147483645,0l-2147483645,-2147483646l0,-2147483646xe" fillcolor="#f5f5f5" stroked="f" o:allowincell="f" style="position:absolute;margin-left:77pt;margin-top:13pt;width:5.75pt;height:14.4pt;mso-wrap-style:none;v-text-anchor:middle">
                <v:fill o:detectmouseclick="t" type="solid" color2="#0a0a0a"/>
                <v:stroke color="#3465a4" joinstyle="round" endcap="flat"/>
                <v:textbox>
                  <w:txbxContent>
                    <w:p>
                      <w:pPr>
                        <w:pStyle w:val="Contedodoquadro"/>
                        <w:rPr/>
                      </w:pPr>
                      <w:r>
                        <w:rPr/>
                      </w:r>
                    </w:p>
                  </w:txbxContent>
                </v:textbox>
                <w10:wrap type="none"/>
              </v:rect>
            </w:pict>
          </mc:Fallback>
        </mc:AlternateContent>
      </w:r>
      <w:r>
        <w:rPr>
          <w:color w:val="000000"/>
          <w:sz w:val="24"/>
          <w:szCs w:val="24"/>
        </w:rPr>
        <w:t>- a intersetorialidade, por meio da atuação integrada da escola com órgãos estaduais e municipais de proteção à infância e à juventude, de promoção e desenvolvimento científico, da cultura, da saúde, do esporte e do lazer;</w:t>
      </w:r>
    </w:p>
    <w:p>
      <w:pPr>
        <w:pStyle w:val="Normal"/>
        <w:numPr>
          <w:ilvl w:val="0"/>
          <w:numId w:val="1"/>
        </w:numPr>
        <w:pBdr/>
        <w:tabs>
          <w:tab w:val="clear" w:pos="720"/>
          <w:tab w:val="left" w:pos="541" w:leader="none"/>
        </w:tabs>
        <w:ind w:hanging="0" w:left="119" w:right="117"/>
        <w:jc w:val="both"/>
        <w:rPr>
          <w:color w:val="000000"/>
          <w:sz w:val="24"/>
          <w:szCs w:val="24"/>
        </w:rPr>
      </w:pPr>
      <w:r>
        <w:rPr>
          <w:color w:val="000000"/>
          <w:sz w:val="24"/>
          <w:szCs w:val="24"/>
        </w:rPr>
        <w:t>- a constituição de diálogos para desenvolvimento das habilidades socioemocionais propostas na BNCC e para o exercício da expressão e leitura das emoções como parte da educação emocional, de forma que o estudante aprende a falar e a ouvir, respeitar, valorizar-se como indivíduo e como parte do grupo;</w:t>
      </w:r>
    </w:p>
    <w:p>
      <w:pPr>
        <w:pStyle w:val="Normal"/>
        <w:numPr>
          <w:ilvl w:val="0"/>
          <w:numId w:val="1"/>
        </w:numPr>
        <w:pBdr/>
        <w:tabs>
          <w:tab w:val="clear" w:pos="720"/>
          <w:tab w:val="left" w:pos="479" w:leader="none"/>
        </w:tabs>
        <w:ind w:hanging="0" w:left="119" w:right="118"/>
        <w:jc w:val="both"/>
        <w:rPr>
          <w:color w:val="000000"/>
          <w:sz w:val="24"/>
          <w:szCs w:val="24"/>
        </w:rPr>
      </w:pPr>
      <w:r>
        <w:rPr>
          <w:color w:val="000000"/>
          <w:sz w:val="24"/>
          <w:szCs w:val="24"/>
        </w:rPr>
        <mc:AlternateContent>
          <mc:Choice Requires="wps">
            <w:drawing>
              <wp:anchor behindDoc="1" distT="0" distB="0" distL="0" distR="0" simplePos="0" locked="0" layoutInCell="1" allowOverlap="1" relativeHeight="33">
                <wp:simplePos x="0" y="0"/>
                <wp:positionH relativeFrom="column">
                  <wp:posOffset>1803400</wp:posOffset>
                </wp:positionH>
                <wp:positionV relativeFrom="paragraph">
                  <wp:posOffset>342900</wp:posOffset>
                </wp:positionV>
                <wp:extent cx="88900" cy="186055"/>
                <wp:effectExtent l="0" t="0" r="0" b="0"/>
                <wp:wrapNone/>
                <wp:docPr id="12" name="Retângulo 12"/>
                <a:graphic xmlns:a="http://schemas.openxmlformats.org/drawingml/2006/main">
                  <a:graphicData uri="http://schemas.microsoft.com/office/word/2010/wordprocessingShape">
                    <wps:wsp>
                      <wps:cNvSpPr/>
                      <wps:spPr>
                        <a:xfrm>
                          <a:off x="0" y="0"/>
                          <a:ext cx="88920" cy="186120"/>
                        </a:xfrm>
                        <a:prstGeom prst="rect">
                          <a:avLst/>
                        </a:prstGeom>
                        <a:solidFill>
                          <a:srgbClr val="f5f5f5"/>
                        </a:solidFill>
                        <a:ln w="0">
                          <a:noFill/>
                        </a:ln>
                      </wps:spPr>
                      <wps:style>
                        <a:lnRef idx="0"/>
                        <a:fillRef idx="0"/>
                        <a:effectRef idx="0"/>
                        <a:fontRef idx="minor"/>
                      </wps:style>
                      <wps:txbx>
                        <w:txbxContent>
                          <w:p>
                            <w:pPr>
                              <w:pStyle w:val="Contedodoquadro"/>
                              <w:rPr/>
                            </w:pPr>
                            <w:r>
                              <w:rPr/>
                            </w:r>
                          </w:p>
                        </w:txbxContent>
                      </wps:txbx>
                      <wps:bodyPr tIns="91440" bIns="91440" anchor="ctr">
                        <a:noAutofit/>
                      </wps:bodyPr>
                    </wps:wsp>
                  </a:graphicData>
                </a:graphic>
              </wp:anchor>
            </w:drawing>
          </mc:Choice>
          <mc:Fallback>
            <w:pict>
              <v:rect id="shape_0" ID="Retângulo 12" path="m0,0l-2147483645,0l-2147483645,-2147483646l0,-2147483646xe" fillcolor="#f5f5f5" stroked="f" o:allowincell="f" style="position:absolute;margin-left:142pt;margin-top:27pt;width:6.95pt;height:14.6pt;mso-wrap-style:none;v-text-anchor:middle">
                <v:fill o:detectmouseclick="t" type="solid" color2="#0a0a0a"/>
                <v:stroke color="#3465a4" joinstyle="round" endcap="flat"/>
                <v:textbox>
                  <w:txbxContent>
                    <w:p>
                      <w:pPr>
                        <w:pStyle w:val="Contedodoquadro"/>
                        <w:rPr/>
                      </w:pPr>
                      <w:r>
                        <w:rPr/>
                      </w:r>
                    </w:p>
                  </w:txbxContent>
                </v:textbox>
                <w10:wrap type="none"/>
              </v:rect>
            </w:pict>
          </mc:Fallback>
        </mc:AlternateContent>
      </w:r>
      <w:r>
        <w:rPr>
          <w:color w:val="000000"/>
          <w:sz w:val="24"/>
          <w:szCs w:val="24"/>
        </w:rPr>
        <w:t>- a garantia da formação inicial e continuada dos profissionais da educação, a partir de demandas apresentadas e para facilitar o desenvolvimento das atividades pedagógicas nas áreas temáticas formativas e na construção de novas aprendizagens, diferenciadas e diversificadas.</w:t>
      </w:r>
    </w:p>
    <w:p>
      <w:pPr>
        <w:pStyle w:val="Normal"/>
        <w:pBdr/>
        <w:spacing w:before="6" w:after="0"/>
        <w:rPr>
          <w:color w:val="000000"/>
          <w:sz w:val="23"/>
          <w:szCs w:val="23"/>
        </w:rPr>
      </w:pPr>
      <w:r>
        <w:rPr>
          <w:color w:val="000000"/>
          <w:sz w:val="23"/>
          <w:szCs w:val="23"/>
        </w:rPr>
      </w:r>
    </w:p>
    <w:p>
      <w:pPr>
        <w:pStyle w:val="Normal"/>
        <w:pBdr/>
        <w:spacing w:lineRule="auto" w:line="238"/>
        <w:ind w:left="119" w:right="118"/>
        <w:jc w:val="both"/>
        <w:rPr>
          <w:color w:val="000000"/>
          <w:sz w:val="24"/>
          <w:szCs w:val="24"/>
        </w:rPr>
      </w:pPr>
      <w:r>
        <w:rPr>
          <w:rFonts w:eastAsia="Arial" w:cs="Arial" w:ascii="Arial" w:hAnsi="Arial"/>
          <w:b/>
          <w:color w:val="000000"/>
          <w:sz w:val="24"/>
          <w:szCs w:val="24"/>
        </w:rPr>
        <w:t xml:space="preserve">Art. 6º </w:t>
      </w:r>
      <w:r>
        <w:rPr>
          <w:color w:val="000000"/>
          <w:sz w:val="24"/>
          <w:szCs w:val="24"/>
        </w:rPr>
        <w:t>O currículo será integrado tendo como foco um trabalho pedagógico colaborativo e participativo, capaz de integrar os componentes da Base Nacional Comum Curricular e a Parte Diversificada.</w:t>
      </w:r>
    </w:p>
    <w:p>
      <w:pPr>
        <w:pStyle w:val="Normal"/>
        <w:pBdr/>
        <w:rPr>
          <w:color w:val="000000"/>
          <w:sz w:val="24"/>
          <w:szCs w:val="24"/>
        </w:rPr>
      </w:pPr>
      <w:r>
        <w:rPr>
          <w:color w:val="000000"/>
          <w:sz w:val="24"/>
          <w:szCs w:val="24"/>
        </w:rPr>
      </w:r>
    </w:p>
    <w:p>
      <w:pPr>
        <w:pStyle w:val="Normal"/>
        <w:pBdr/>
        <w:spacing w:before="1" w:after="0"/>
        <w:ind w:left="119" w:right="117"/>
        <w:jc w:val="both"/>
        <w:rPr>
          <w:color w:val="000000"/>
          <w:sz w:val="24"/>
          <w:szCs w:val="24"/>
        </w:rPr>
      </w:pPr>
      <w:r>
        <w:rPr>
          <w:rFonts w:eastAsia="Arial" w:cs="Arial" w:ascii="Arial" w:hAnsi="Arial"/>
          <w:b/>
          <w:color w:val="000000"/>
          <w:sz w:val="24"/>
          <w:szCs w:val="24"/>
        </w:rPr>
        <w:t xml:space="preserve">Art. 7º </w:t>
      </w:r>
      <w:r>
        <w:rPr>
          <w:color w:val="000000"/>
          <w:sz w:val="24"/>
          <w:szCs w:val="24"/>
        </w:rPr>
        <w:t>A Matriz Curricular da Educação de Tempo Integral e Integrada, para os estudantes do ensino fundamental, anos finais (6º ao 9º), visa responder às expectativas da formação integral do estudante protagonista, resguardando-se as características locais e especificidades regionais do município, bem como as normativas curriculares brasileiras.</w:t>
      </w:r>
    </w:p>
    <w:p>
      <w:pPr>
        <w:pStyle w:val="Normal"/>
        <w:pBdr/>
        <w:spacing w:before="2" w:after="0"/>
        <w:rPr>
          <w:color w:val="000000"/>
          <w:sz w:val="24"/>
          <w:szCs w:val="24"/>
        </w:rPr>
      </w:pPr>
      <w:r>
        <w:rPr>
          <w:color w:val="000000"/>
          <w:sz w:val="24"/>
          <w:szCs w:val="24"/>
        </w:rPr>
      </w:r>
    </w:p>
    <w:p>
      <w:pPr>
        <w:pStyle w:val="Normal"/>
        <w:pBdr/>
        <w:spacing w:lineRule="auto" w:line="238"/>
        <w:ind w:left="119" w:right="117"/>
        <w:jc w:val="both"/>
        <w:rPr>
          <w:color w:val="000000"/>
          <w:sz w:val="24"/>
          <w:szCs w:val="24"/>
        </w:rPr>
      </w:pPr>
      <w:r>
        <w:rPr>
          <w:rFonts w:eastAsia="Arial" w:cs="Arial" w:ascii="Arial" w:hAnsi="Arial"/>
          <w:b/>
          <w:color w:val="000000"/>
          <w:sz w:val="24"/>
          <w:szCs w:val="24"/>
        </w:rPr>
        <w:t xml:space="preserve">§ 1º </w:t>
      </w:r>
      <w:r>
        <w:rPr>
          <w:color w:val="000000"/>
          <w:sz w:val="24"/>
          <w:szCs w:val="24"/>
        </w:rPr>
        <w:t>A matriz curricular organiza os componentes curriculares disciplinares em cinco áreas do conhecimento na Base Nacional Comum Curricular, sendo elas:</w:t>
      </w:r>
    </w:p>
    <w:p>
      <w:pPr>
        <w:pStyle w:val="Normal"/>
        <w:pBdr/>
        <w:spacing w:before="1" w:after="0"/>
        <w:rPr>
          <w:color w:val="000000"/>
          <w:sz w:val="24"/>
          <w:szCs w:val="24"/>
        </w:rPr>
      </w:pPr>
      <w:r>
        <w:rPr>
          <w:color w:val="000000"/>
          <w:sz w:val="24"/>
          <w:szCs w:val="24"/>
        </w:rPr>
      </w:r>
    </w:p>
    <w:p>
      <w:pPr>
        <w:pStyle w:val="Normal"/>
        <w:numPr>
          <w:ilvl w:val="0"/>
          <w:numId w:val="7"/>
        </w:numPr>
        <w:pBdr/>
        <w:tabs>
          <w:tab w:val="clear" w:pos="720"/>
          <w:tab w:val="left" w:pos="264" w:leader="none"/>
        </w:tabs>
        <w:spacing w:lineRule="auto" w:line="242"/>
        <w:ind w:hanging="0" w:left="119" w:right="118"/>
        <w:jc w:val="both"/>
        <w:rPr>
          <w:color w:val="000000"/>
          <w:sz w:val="24"/>
          <w:szCs w:val="24"/>
        </w:rPr>
      </w:pPr>
      <w:r>
        <w:rPr>
          <w:color w:val="000000"/>
          <w:sz w:val="24"/>
          <w:szCs w:val="24"/>
        </w:rPr>
        <w:t>- Linguagens: Língua Portuguesa, Arte, Educação Física e Língua Estrangeira Moderna - Inglês;</w:t>
      </w:r>
    </w:p>
    <w:p>
      <w:pPr>
        <w:pStyle w:val="Normal"/>
        <w:numPr>
          <w:ilvl w:val="0"/>
          <w:numId w:val="7"/>
        </w:numPr>
        <w:pBdr/>
        <w:tabs>
          <w:tab w:val="clear" w:pos="720"/>
          <w:tab w:val="left" w:pos="320" w:leader="none"/>
        </w:tabs>
        <w:spacing w:lineRule="auto" w:line="271"/>
        <w:ind w:hanging="201" w:left="319"/>
        <w:jc w:val="both"/>
        <w:rPr>
          <w:color w:val="000000"/>
          <w:sz w:val="24"/>
          <w:szCs w:val="24"/>
        </w:rPr>
      </w:pPr>
      <w:r>
        <w:rPr>
          <w:color w:val="000000"/>
          <w:sz w:val="24"/>
          <w:szCs w:val="24"/>
        </w:rPr>
        <w:t>- Matemática: Matemática;</w:t>
      </w:r>
    </w:p>
    <w:p>
      <w:pPr>
        <w:pStyle w:val="Normal"/>
        <w:numPr>
          <w:ilvl w:val="0"/>
          <w:numId w:val="7"/>
        </w:numPr>
        <w:pBdr/>
        <w:tabs>
          <w:tab w:val="clear" w:pos="720"/>
          <w:tab w:val="left" w:pos="386" w:leader="none"/>
        </w:tabs>
        <w:spacing w:lineRule="auto" w:line="276" w:before="2" w:after="0"/>
        <w:ind w:hanging="267" w:left="385"/>
        <w:jc w:val="both"/>
        <w:rPr>
          <w:color w:val="000000"/>
          <w:sz w:val="24"/>
          <w:szCs w:val="24"/>
        </w:rPr>
      </w:pPr>
      <w:r>
        <w:rPr>
          <w:color w:val="000000"/>
          <w:sz w:val="24"/>
          <w:szCs w:val="24"/>
        </w:rPr>
        <w:t>- Ciências da Natureza: Ciências;</w:t>
      </w:r>
    </w:p>
    <w:p>
      <w:pPr>
        <w:pStyle w:val="Normal"/>
        <w:numPr>
          <w:ilvl w:val="0"/>
          <w:numId w:val="7"/>
        </w:numPr>
        <w:pBdr/>
        <w:tabs>
          <w:tab w:val="clear" w:pos="720"/>
          <w:tab w:val="left" w:pos="446" w:leader="none"/>
        </w:tabs>
        <w:spacing w:lineRule="auto" w:line="242"/>
        <w:ind w:hanging="0" w:left="119" w:right="118"/>
        <w:jc w:val="both"/>
        <w:rPr>
          <w:color w:val="000000"/>
          <w:sz w:val="24"/>
          <w:szCs w:val="24"/>
        </w:rPr>
      </w:pPr>
      <w:r>
        <w:rPr>
          <w:color w:val="000000"/>
          <w:sz w:val="24"/>
          <w:szCs w:val="24"/>
        </w:rPr>
        <w:t xml:space="preserve">- Ciências Humanas: História e Geografia </w:t>
      </w:r>
    </w:p>
    <w:p>
      <w:pPr>
        <w:pStyle w:val="Normal"/>
        <w:numPr>
          <w:ilvl w:val="0"/>
          <w:numId w:val="7"/>
        </w:numPr>
        <w:pBdr/>
        <w:tabs>
          <w:tab w:val="clear" w:pos="720"/>
          <w:tab w:val="left" w:pos="346" w:leader="none"/>
        </w:tabs>
        <w:spacing w:lineRule="auto" w:line="271"/>
        <w:ind w:hanging="227" w:left="345"/>
        <w:jc w:val="both"/>
        <w:rPr>
          <w:color w:val="000000"/>
          <w:sz w:val="24"/>
          <w:szCs w:val="24"/>
        </w:rPr>
      </w:pPr>
      <w:r>
        <w:rPr>
          <w:color w:val="000000"/>
          <w:sz w:val="24"/>
          <w:szCs w:val="24"/>
        </w:rPr>
        <w:t>- Ensino Religioso.</w:t>
      </w:r>
    </w:p>
    <w:p>
      <w:pPr>
        <w:pStyle w:val="Normal"/>
        <w:pBdr/>
        <w:rPr>
          <w:color w:val="000000"/>
          <w:sz w:val="26"/>
          <w:szCs w:val="26"/>
        </w:rPr>
      </w:pPr>
      <w:r>
        <w:rPr>
          <w:color w:val="000000"/>
          <w:sz w:val="26"/>
          <w:szCs w:val="26"/>
        </w:rPr>
      </w:r>
    </w:p>
    <w:p>
      <w:pPr>
        <w:pStyle w:val="Normal"/>
        <w:pBdr/>
        <w:spacing w:before="1" w:after="0"/>
        <w:rPr>
          <w:color w:val="000000"/>
        </w:rPr>
      </w:pPr>
      <w:r>
        <w:rPr>
          <w:color w:val="000000"/>
        </w:rPr>
      </w:r>
    </w:p>
    <w:p>
      <w:pPr>
        <w:pStyle w:val="Normal"/>
        <w:pBdr/>
        <w:spacing w:before="1" w:after="0"/>
        <w:ind w:left="119" w:right="118"/>
        <w:jc w:val="both"/>
        <w:rPr>
          <w:color w:val="000000"/>
          <w:sz w:val="24"/>
          <w:szCs w:val="24"/>
        </w:rPr>
      </w:pPr>
      <w:r>
        <w:rPr>
          <w:rFonts w:eastAsia="Arial" w:cs="Arial" w:ascii="Arial" w:hAnsi="Arial"/>
          <w:b/>
          <w:color w:val="000000"/>
          <w:sz w:val="24"/>
          <w:szCs w:val="24"/>
        </w:rPr>
        <w:t xml:space="preserve">§ 2º </w:t>
      </w:r>
      <w:r>
        <w:rPr>
          <w:color w:val="000000"/>
          <w:sz w:val="24"/>
          <w:szCs w:val="24"/>
        </w:rPr>
        <w:t>A Parte Diversificada visa enriquecer e complementar a Base Nacional Comum Curricular, prevendo o estudo das características regionais e locais da sociedade, da cultura, da economia e da comunidade escolar, perpassando todos os tempos e espaços curriculares constituintes do Ensino, sendo divididas em 7 (sete) componentes integradores obrigatórios:</w:t>
      </w:r>
    </w:p>
    <w:p>
      <w:pPr>
        <w:pStyle w:val="Normal"/>
        <w:numPr>
          <w:ilvl w:val="0"/>
          <w:numId w:val="6"/>
        </w:numPr>
        <w:pBdr/>
        <w:tabs>
          <w:tab w:val="clear" w:pos="720"/>
          <w:tab w:val="left" w:pos="557" w:leader="none"/>
        </w:tabs>
        <w:spacing w:lineRule="auto" w:line="242"/>
        <w:ind w:hanging="0" w:left="119" w:right="118"/>
        <w:jc w:val="both"/>
        <w:rPr>
          <w:color w:val="000000"/>
          <w:sz w:val="24"/>
          <w:szCs w:val="24"/>
        </w:rPr>
      </w:pPr>
      <w:r>
        <w:rPr>
          <w:color w:val="000000"/>
          <w:sz w:val="24"/>
          <w:szCs w:val="24"/>
        </w:rPr>
        <w:t>Atividades de Linguagens e Matemática (hora da Leitura e Experiências Matemática): desenvolvido na disciplina de Estudo Estratégico e Língua Brasileira de Sinais - LIBRAS</w:t>
      </w:r>
    </w:p>
    <w:p>
      <w:pPr>
        <w:pStyle w:val="Normal"/>
        <w:numPr>
          <w:ilvl w:val="0"/>
          <w:numId w:val="6"/>
        </w:numPr>
        <w:pBdr/>
        <w:tabs>
          <w:tab w:val="clear" w:pos="720"/>
          <w:tab w:val="left" w:pos="460" w:leader="none"/>
        </w:tabs>
        <w:ind w:hanging="0" w:left="119" w:right="118"/>
        <w:jc w:val="both"/>
        <w:rPr>
          <w:color w:val="000000"/>
          <w:sz w:val="24"/>
          <w:szCs w:val="24"/>
        </w:rPr>
      </w:pPr>
      <w:r>
        <w:rPr>
          <w:color w:val="000000"/>
          <w:sz w:val="24"/>
          <w:szCs w:val="24"/>
        </w:rPr>
        <w:t>Atividades Artísticas, Culturais, Esportivas e Motoras (Teatro, Música, Dança e Artes Visuais e modalidades esportivas): desenvolvido nas disciplinas de Iniciação ao Esporte e Expressões Artísticas;</w:t>
      </w:r>
    </w:p>
    <w:p>
      <w:pPr>
        <w:pStyle w:val="Normal"/>
        <w:numPr>
          <w:ilvl w:val="0"/>
          <w:numId w:val="6"/>
        </w:numPr>
        <w:pBdr/>
        <w:tabs>
          <w:tab w:val="clear" w:pos="720"/>
          <w:tab w:val="left" w:pos="497" w:leader="none"/>
        </w:tabs>
        <w:spacing w:lineRule="auto" w:line="238"/>
        <w:ind w:hanging="0" w:left="119" w:right="117"/>
        <w:jc w:val="both"/>
        <w:rPr>
          <w:color w:val="000000"/>
          <w:sz w:val="24"/>
          <w:szCs w:val="24"/>
        </w:rPr>
      </w:pPr>
      <w:r>
        <w:rPr>
          <w:color w:val="000000"/>
          <w:sz w:val="24"/>
          <w:szCs w:val="24"/>
        </w:rPr>
        <w:t>Ciências, Inovação e Tecnologia (prática de laboratório e pesquisa): desenvolvido na disciplina de Inovação e Tecnologia;</w:t>
      </w:r>
    </w:p>
    <w:p>
      <w:pPr>
        <w:pStyle w:val="Normal"/>
        <w:numPr>
          <w:ilvl w:val="0"/>
          <w:numId w:val="6"/>
        </w:numPr>
        <w:pBdr/>
        <w:tabs>
          <w:tab w:val="clear" w:pos="720"/>
          <w:tab w:val="left" w:pos="446" w:leader="none"/>
        </w:tabs>
        <w:spacing w:lineRule="auto" w:line="242"/>
        <w:ind w:firstLine="22" w:left="119" w:right="118"/>
        <w:jc w:val="both"/>
        <w:rPr>
          <w:color w:val="000000"/>
          <w:sz w:val="24"/>
          <w:szCs w:val="24"/>
        </w:rPr>
      </w:pPr>
      <w:r>
        <w:rPr>
          <w:color w:val="000000"/>
          <w:sz w:val="24"/>
          <w:szCs w:val="24"/>
        </w:rPr>
        <w:t>Educação Empreendedora: vinculado à disciplina de Matemática e de forma transversal, nas demais disciplinas do currículo e Projeto de Vida (Competências Socioemocionais);</w:t>
      </w:r>
    </w:p>
    <w:p>
      <w:pPr>
        <w:pStyle w:val="Normal"/>
        <w:pBdr/>
        <w:spacing w:before="1" w:after="0"/>
        <w:jc w:val="both"/>
        <w:rPr>
          <w:color w:val="000000"/>
          <w:sz w:val="24"/>
          <w:szCs w:val="24"/>
        </w:rPr>
      </w:pPr>
      <w:r>
        <w:rPr>
          <w:color w:val="000000"/>
          <w:sz w:val="24"/>
          <w:szCs w:val="24"/>
        </w:rPr>
      </w:r>
    </w:p>
    <w:p>
      <w:pPr>
        <w:pStyle w:val="Normal"/>
        <w:pBdr/>
        <w:spacing w:lineRule="auto" w:line="242"/>
        <w:ind w:left="119"/>
        <w:jc w:val="both"/>
        <w:rPr>
          <w:color w:val="000000"/>
          <w:sz w:val="24"/>
          <w:szCs w:val="24"/>
        </w:rPr>
      </w:pPr>
      <w:r>
        <w:rPr>
          <w:rFonts w:eastAsia="Arial" w:cs="Arial" w:ascii="Arial" w:hAnsi="Arial"/>
          <w:b/>
          <w:color w:val="000000"/>
          <w:sz w:val="24"/>
          <w:szCs w:val="24"/>
        </w:rPr>
        <w:t xml:space="preserve">§ 3º </w:t>
      </w:r>
      <w:r>
        <w:rPr>
          <w:color w:val="000000"/>
          <w:sz w:val="24"/>
          <w:szCs w:val="24"/>
        </w:rPr>
        <w:t>As disciplinas da matriz curricular serão distribuídas em quadro de horário conforme anexo I.</w:t>
      </w:r>
    </w:p>
    <w:p>
      <w:pPr>
        <w:pStyle w:val="Normal"/>
        <w:pBdr/>
        <w:spacing w:lineRule="auto" w:line="242"/>
        <w:ind w:left="119"/>
        <w:jc w:val="both"/>
        <w:rPr>
          <w:color w:val="000000"/>
          <w:sz w:val="24"/>
          <w:szCs w:val="24"/>
        </w:rPr>
      </w:pPr>
      <w:r>
        <w:rPr>
          <w:color w:val="000000"/>
          <w:sz w:val="24"/>
          <w:szCs w:val="24"/>
        </w:rPr>
      </w:r>
    </w:p>
    <w:p>
      <w:pPr>
        <w:pStyle w:val="Normal"/>
        <w:pBdr/>
        <w:spacing w:lineRule="auto" w:line="242"/>
        <w:ind w:left="119"/>
        <w:jc w:val="both"/>
        <w:rPr>
          <w:color w:val="000000"/>
          <w:sz w:val="24"/>
          <w:szCs w:val="24"/>
        </w:rPr>
      </w:pPr>
      <w:r>
        <w:rPr>
          <w:rFonts w:eastAsia="Arial" w:cs="Arial" w:ascii="Arial" w:hAnsi="Arial"/>
          <w:b/>
          <w:color w:val="000000"/>
          <w:sz w:val="24"/>
          <w:szCs w:val="24"/>
        </w:rPr>
        <w:t xml:space="preserve">§ 4º </w:t>
      </w:r>
      <w:r>
        <w:rPr>
          <w:rFonts w:eastAsia="Arial" w:cs="Arial" w:ascii="Arial" w:hAnsi="Arial"/>
          <w:color w:val="000000"/>
          <w:sz w:val="24"/>
          <w:szCs w:val="24"/>
        </w:rPr>
        <w:t>A escolha das disciplinas diversificadas e carga horária, fica a critério da Secretaria de Educação e Esportes, podendo sofrer alteração quando necessário</w:t>
      </w:r>
      <w:r>
        <w:rPr>
          <w:rFonts w:eastAsia="Arial" w:cs="Arial" w:ascii="Arial" w:hAnsi="Arial"/>
          <w:b/>
          <w:color w:val="000000"/>
          <w:sz w:val="24"/>
          <w:szCs w:val="24"/>
        </w:rPr>
        <w:t xml:space="preserve">. </w:t>
      </w:r>
    </w:p>
    <w:p>
      <w:pPr>
        <w:pStyle w:val="Normal"/>
        <w:pBdr/>
        <w:spacing w:before="8" w:after="0"/>
        <w:jc w:val="both"/>
        <w:rPr>
          <w:color w:val="000000"/>
          <w:sz w:val="23"/>
          <w:szCs w:val="23"/>
        </w:rPr>
      </w:pPr>
      <w:r>
        <w:rPr>
          <w:color w:val="000000"/>
          <w:sz w:val="23"/>
          <w:szCs w:val="23"/>
        </w:rPr>
      </w:r>
    </w:p>
    <w:p>
      <w:pPr>
        <w:pStyle w:val="Normal"/>
        <w:pBdr/>
        <w:ind w:left="119" w:right="117"/>
        <w:jc w:val="both"/>
        <w:rPr>
          <w:color w:val="000000"/>
          <w:sz w:val="24"/>
          <w:szCs w:val="24"/>
        </w:rPr>
      </w:pPr>
      <w:r>
        <w:rPr>
          <w:rFonts w:eastAsia="Arial" w:cs="Arial" w:ascii="Arial" w:hAnsi="Arial"/>
          <w:b/>
          <w:color w:val="000000"/>
          <w:sz w:val="24"/>
          <w:szCs w:val="24"/>
        </w:rPr>
        <w:t xml:space="preserve">Art. 8º </w:t>
      </w:r>
      <w:r>
        <w:rPr>
          <w:color w:val="000000"/>
          <w:sz w:val="24"/>
          <w:szCs w:val="24"/>
        </w:rPr>
        <w:t>As turmas que compõem as unidades de Tempo Integral serão organizadas obedecendo aos critérios de equilíbrio na distribuição, de acordo com o quadro da matriz curricular (em anexo) de forma a equilibrar as habilidades e o desempenho acadêmico, refletindo a diversidade étnica e cultural da comunidade escolar, promovendo a inclusão e o entendimento intercultural.</w:t>
      </w:r>
    </w:p>
    <w:p>
      <w:pPr>
        <w:pStyle w:val="Normal"/>
        <w:pBdr/>
        <w:spacing w:before="3" w:after="0"/>
        <w:rPr>
          <w:color w:val="000000"/>
          <w:sz w:val="24"/>
          <w:szCs w:val="24"/>
        </w:rPr>
      </w:pPr>
      <w:r>
        <w:rPr>
          <w:color w:val="000000"/>
          <w:sz w:val="24"/>
          <w:szCs w:val="24"/>
        </w:rPr>
      </w:r>
    </w:p>
    <w:p>
      <w:pPr>
        <w:pStyle w:val="Normal"/>
        <w:pBdr/>
        <w:spacing w:lineRule="auto" w:line="238"/>
        <w:ind w:left="119"/>
        <w:rPr>
          <w:color w:val="000000"/>
          <w:sz w:val="20"/>
          <w:szCs w:val="20"/>
        </w:rPr>
      </w:pPr>
      <w:r>
        <w:rPr>
          <w:rFonts w:eastAsia="Arial" w:cs="Arial" w:ascii="Arial" w:hAnsi="Arial"/>
          <w:b/>
          <w:color w:val="000000"/>
          <w:sz w:val="24"/>
          <w:szCs w:val="24"/>
        </w:rPr>
        <w:t xml:space="preserve">§ 1º </w:t>
      </w:r>
      <w:r>
        <w:rPr>
          <w:color w:val="000000"/>
          <w:sz w:val="24"/>
          <w:szCs w:val="24"/>
        </w:rPr>
        <w:t>O processo avaliativo adotado para o ensino em tempo integral, será conforme sistema de avaliação da rede municipal de ensino de Laguna.</w:t>
      </w:r>
    </w:p>
    <w:p>
      <w:pPr>
        <w:pStyle w:val="Normal"/>
        <w:pBdr/>
        <w:rPr>
          <w:color w:val="000000"/>
          <w:sz w:val="18"/>
          <w:szCs w:val="18"/>
        </w:rPr>
      </w:pPr>
      <w:r>
        <w:rPr>
          <w:color w:val="000000"/>
          <w:sz w:val="18"/>
          <w:szCs w:val="18"/>
        </w:rPr>
      </w:r>
    </w:p>
    <w:p>
      <w:pPr>
        <w:pStyle w:val="Normal"/>
        <w:pBdr/>
        <w:spacing w:lineRule="auto" w:line="242" w:before="92" w:after="0"/>
        <w:ind w:left="119" w:right="118"/>
        <w:jc w:val="both"/>
        <w:rPr>
          <w:color w:val="000000"/>
          <w:sz w:val="24"/>
          <w:szCs w:val="24"/>
        </w:rPr>
      </w:pPr>
      <w:r>
        <w:rPr>
          <w:rFonts w:eastAsia="Arial" w:cs="Arial" w:ascii="Arial" w:hAnsi="Arial"/>
          <w:b/>
          <w:color w:val="000000"/>
          <w:sz w:val="24"/>
          <w:szCs w:val="24"/>
        </w:rPr>
        <w:t xml:space="preserve">Art. 9º </w:t>
      </w:r>
      <w:r>
        <w:rPr>
          <w:color w:val="000000"/>
          <w:sz w:val="24"/>
          <w:szCs w:val="24"/>
        </w:rPr>
        <w:t>A organização, estrutura e funcionamento das Unidades de Ensino deverão ser organizadas de modo a garantir, no mínimo:</w:t>
      </w:r>
    </w:p>
    <w:p>
      <w:pPr>
        <w:pStyle w:val="Normal"/>
        <w:pBdr/>
        <w:spacing w:before="8" w:after="0"/>
        <w:rPr>
          <w:color w:val="000000"/>
          <w:sz w:val="23"/>
          <w:szCs w:val="23"/>
        </w:rPr>
      </w:pPr>
      <w:r>
        <w:rPr>
          <w:color w:val="000000"/>
          <w:sz w:val="23"/>
          <w:szCs w:val="23"/>
        </w:rPr>
      </w:r>
    </w:p>
    <w:p>
      <w:pPr>
        <w:pStyle w:val="Normal"/>
        <w:numPr>
          <w:ilvl w:val="0"/>
          <w:numId w:val="5"/>
        </w:numPr>
        <w:pBdr/>
        <w:tabs>
          <w:tab w:val="clear" w:pos="720"/>
          <w:tab w:val="left" w:pos="267" w:leader="none"/>
        </w:tabs>
        <w:spacing w:before="1" w:after="0"/>
        <w:ind w:hanging="0" w:left="119" w:right="117"/>
        <w:jc w:val="both"/>
        <w:rPr>
          <w:color w:val="000000"/>
          <w:sz w:val="24"/>
          <w:szCs w:val="24"/>
        </w:rPr>
      </w:pPr>
      <w:r>
        <w:rPr>
          <w:color w:val="000000"/>
          <w:sz w:val="24"/>
          <w:szCs w:val="24"/>
        </w:rPr>
        <w:t>- Gestão Geral (Gestor/Diretor): responsável pela articulação, coordenação e supervisão das atividades pedagógicas, administrativas e financeiras desenvolvidas na escola, garantindo a integração dos resultados gerados por todos;</w:t>
      </w:r>
    </w:p>
    <w:p>
      <w:pPr>
        <w:pStyle w:val="Normal"/>
        <w:numPr>
          <w:ilvl w:val="0"/>
          <w:numId w:val="5"/>
        </w:numPr>
        <w:pBdr/>
        <w:tabs>
          <w:tab w:val="clear" w:pos="720"/>
          <w:tab w:val="left" w:pos="454" w:leader="none"/>
        </w:tabs>
        <w:ind w:hanging="0" w:left="119" w:right="118"/>
        <w:jc w:val="both"/>
        <w:rPr>
          <w:color w:val="000000"/>
          <w:sz w:val="24"/>
          <w:szCs w:val="24"/>
        </w:rPr>
      </w:pPr>
      <w:r>
        <w:rPr>
          <w:color w:val="000000"/>
          <w:sz w:val="24"/>
          <w:szCs w:val="24"/>
        </w:rPr>
        <w:t>- Gestão Pedagógica (</w:t>
      </w:r>
      <w:r>
        <w:rPr>
          <w:sz w:val="24"/>
          <w:szCs w:val="24"/>
        </w:rPr>
        <w:t>A</w:t>
      </w:r>
      <w:r>
        <w:rPr>
          <w:color w:val="000000"/>
          <w:sz w:val="24"/>
          <w:szCs w:val="24"/>
        </w:rPr>
        <w:t>ssessor de Direção): responsável pela orientação dos professores, auxiliando-os e assegurando o êxito do processo ensino-aprendizagem na educação integral em tempo integral, articulando as ações previstas no Plano de Ação da Escola junto com o Gestor Geral, o Coordenador Pedagógico e a equipe de professores, a fim de dar condições para que o ensino aconteça de maneira mais eficaz com foco no Projeto de Vida do estudante.</w:t>
      </w:r>
    </w:p>
    <w:p>
      <w:pPr>
        <w:pStyle w:val="Normal"/>
        <w:numPr>
          <w:ilvl w:val="0"/>
          <w:numId w:val="5"/>
        </w:numPr>
        <w:pBdr/>
        <w:tabs>
          <w:tab w:val="clear" w:pos="720"/>
          <w:tab w:val="left" w:pos="374" w:leader="none"/>
        </w:tabs>
        <w:ind w:hanging="0" w:left="119" w:right="117"/>
        <w:jc w:val="both"/>
        <w:rPr>
          <w:color w:val="000000"/>
          <w:sz w:val="24"/>
          <w:szCs w:val="24"/>
        </w:rPr>
      </w:pPr>
      <w:r>
        <w:rPr>
          <w:color w:val="000000"/>
          <w:sz w:val="24"/>
          <w:szCs w:val="24"/>
        </w:rPr>
        <w:t>- Coordenação Pedagógica (Especialista em Assuntos Educacionais): responsável por apoiar os gestores na articulação e coordenação dos professores, com foco na prática pedagógica, atendendo ao currículo integrado, com prioridade para o desenvolvimento das aprendizagens em cada componente das Áreas de Conhecimento da BNCC e da Parte Diversificada e projetos de cunho pedagógicos;</w:t>
      </w:r>
    </w:p>
    <w:p>
      <w:pPr>
        <w:pStyle w:val="Normal"/>
        <w:numPr>
          <w:ilvl w:val="0"/>
          <w:numId w:val="5"/>
        </w:numPr>
        <w:pBdr/>
        <w:tabs>
          <w:tab w:val="clear" w:pos="720"/>
          <w:tab w:val="left" w:pos="559" w:leader="none"/>
        </w:tabs>
        <w:ind w:hanging="0" w:left="119" w:right="118"/>
        <w:jc w:val="both"/>
        <w:rPr>
          <w:color w:val="000000"/>
          <w:sz w:val="24"/>
          <w:szCs w:val="24"/>
        </w:rPr>
      </w:pPr>
      <w:r>
        <w:rPr>
          <w:color w:val="000000"/>
          <w:sz w:val="24"/>
          <w:szCs w:val="24"/>
        </w:rPr>
        <w:t>- Docentes: responsáveis pela condução do processo de ensino- aprendizagem, promovendo medidas de caráter pedagógico que estimulem, intencionalmente, o desenvolvimento da formação integral do estudante;</w:t>
      </w:r>
    </w:p>
    <w:p>
      <w:pPr>
        <w:pStyle w:val="Normal"/>
        <w:numPr>
          <w:ilvl w:val="0"/>
          <w:numId w:val="5"/>
        </w:numPr>
        <w:pBdr/>
        <w:tabs>
          <w:tab w:val="clear" w:pos="720"/>
          <w:tab w:val="left" w:pos="358" w:leader="none"/>
        </w:tabs>
        <w:ind w:hanging="0" w:left="119" w:right="118"/>
        <w:jc w:val="both"/>
        <w:rPr>
          <w:color w:val="000000"/>
          <w:sz w:val="24"/>
          <w:szCs w:val="24"/>
        </w:rPr>
      </w:pPr>
      <w:r>
        <w:rPr>
          <w:color w:val="000000"/>
          <w:sz w:val="24"/>
          <w:szCs w:val="24"/>
        </w:rPr>
        <w:t>- Administrador Escolar: responsável pelas normas legais ao registro escolar dos estudantes, da vida funcional dos docentes e equipe de apoio às práticas educativas;</w:t>
      </w:r>
    </w:p>
    <w:p>
      <w:pPr>
        <w:pStyle w:val="Normal"/>
        <w:numPr>
          <w:ilvl w:val="0"/>
          <w:numId w:val="5"/>
        </w:numPr>
        <w:pBdr/>
        <w:tabs>
          <w:tab w:val="clear" w:pos="720"/>
          <w:tab w:val="left" w:pos="404" w:leader="none"/>
        </w:tabs>
        <w:ind w:hanging="0" w:left="119" w:right="118"/>
        <w:jc w:val="both"/>
        <w:rPr>
          <w:color w:val="000000"/>
          <w:sz w:val="24"/>
          <w:szCs w:val="24"/>
        </w:rPr>
      </w:pPr>
      <w:r>
        <w:rPr>
          <w:color w:val="000000"/>
          <w:sz w:val="24"/>
          <w:szCs w:val="24"/>
        </w:rPr>
        <w:t>- Inspetor escolar: responsável pela gestão relacional, por manter a ordem no ambiente escolar, fora da sala de aula, projetos de intervenção pedagógica e de conservação do patrimônio público;</w:t>
      </w:r>
    </w:p>
    <w:p>
      <w:pPr>
        <w:pStyle w:val="Normal"/>
        <w:numPr>
          <w:ilvl w:val="0"/>
          <w:numId w:val="5"/>
        </w:numPr>
        <w:pBdr/>
        <w:tabs>
          <w:tab w:val="clear" w:pos="720"/>
          <w:tab w:val="left" w:pos="532" w:leader="none"/>
        </w:tabs>
        <w:ind w:hanging="0" w:left="119" w:right="117"/>
        <w:jc w:val="both"/>
        <w:rPr>
          <w:color w:val="000000"/>
          <w:sz w:val="24"/>
          <w:szCs w:val="24"/>
        </w:rPr>
      </w:pPr>
      <w:r>
        <w:rPr>
          <w:color w:val="000000"/>
          <w:sz w:val="24"/>
          <w:szCs w:val="24"/>
        </w:rPr>
        <w:t>- Monitor de Laboratório: responsável pelos laboratórios, assegurando a racionalização do trabalho e sua execução, instrumentalizar os equipamentos de forma a atender as necessidades didáticas de cada proposta desenvolvida;</w:t>
      </w:r>
    </w:p>
    <w:p>
      <w:pPr>
        <w:pStyle w:val="Normal"/>
        <w:numPr>
          <w:ilvl w:val="0"/>
          <w:numId w:val="5"/>
        </w:numPr>
        <w:pBdr/>
        <w:tabs>
          <w:tab w:val="clear" w:pos="720"/>
          <w:tab w:val="left" w:pos="572" w:leader="none"/>
        </w:tabs>
        <w:ind w:hanging="0" w:left="119" w:right="117"/>
        <w:jc w:val="both"/>
        <w:rPr>
          <w:color w:val="000000"/>
          <w:sz w:val="24"/>
          <w:szCs w:val="24"/>
        </w:rPr>
      </w:pPr>
      <w:r>
        <w:rPr>
          <w:color w:val="000000"/>
          <w:sz w:val="24"/>
          <w:szCs w:val="24"/>
        </w:rPr>
        <w:t>- Merendeiras: responsáveis por manter organizadas as dependências da cozinha, conforme os padrões de higiene e salubridade exigidos pelos órgãos de vigilância sanitária e preparação e manejo dos alimentos, bem como, todas as etapas do processo de operacionalização e distribuição das refeições aos estudantes;</w:t>
      </w:r>
    </w:p>
    <w:p>
      <w:pPr>
        <w:pStyle w:val="Normal"/>
        <w:numPr>
          <w:ilvl w:val="0"/>
          <w:numId w:val="5"/>
        </w:numPr>
        <w:pBdr/>
        <w:tabs>
          <w:tab w:val="clear" w:pos="720"/>
          <w:tab w:val="left" w:pos="411" w:leader="none"/>
        </w:tabs>
        <w:spacing w:lineRule="auto" w:line="242"/>
        <w:ind w:hanging="0" w:left="119" w:right="117"/>
        <w:jc w:val="both"/>
        <w:rPr>
          <w:color w:val="000000"/>
          <w:sz w:val="24"/>
          <w:szCs w:val="24"/>
        </w:rPr>
      </w:pPr>
      <w:r>
        <w:rPr>
          <w:color w:val="000000"/>
          <w:sz w:val="24"/>
          <w:szCs w:val="24"/>
        </w:rPr>
        <w:t>- Equipe de Serviços Gerais: responsável pela conservação dos bens móveis e imóveis, manutenção, preservação e higienização no âmbito escolar.</w:t>
      </w:r>
    </w:p>
    <w:p>
      <w:pPr>
        <w:pStyle w:val="Normal"/>
        <w:pBdr/>
        <w:tabs>
          <w:tab w:val="clear" w:pos="720"/>
          <w:tab w:val="left" w:pos="411" w:leader="none"/>
        </w:tabs>
        <w:spacing w:lineRule="auto" w:line="242"/>
        <w:ind w:left="119" w:right="117"/>
        <w:jc w:val="both"/>
        <w:rPr>
          <w:color w:val="000000"/>
          <w:sz w:val="24"/>
          <w:szCs w:val="24"/>
        </w:rPr>
      </w:pPr>
      <w:r>
        <w:rPr>
          <w:color w:val="000000"/>
          <w:sz w:val="24"/>
          <w:szCs w:val="24"/>
        </w:rPr>
      </w:r>
    </w:p>
    <w:p>
      <w:pPr>
        <w:pStyle w:val="Normal"/>
        <w:pBdr/>
        <w:tabs>
          <w:tab w:val="clear" w:pos="720"/>
          <w:tab w:val="left" w:pos="411" w:leader="none"/>
        </w:tabs>
        <w:spacing w:lineRule="auto" w:line="242"/>
        <w:ind w:left="119" w:right="117"/>
        <w:jc w:val="both"/>
        <w:rPr>
          <w:color w:val="000000"/>
          <w:sz w:val="24"/>
          <w:szCs w:val="24"/>
        </w:rPr>
      </w:pPr>
      <w:r>
        <w:rPr>
          <w:b/>
          <w:color w:val="000000"/>
          <w:sz w:val="24"/>
          <w:szCs w:val="24"/>
        </w:rPr>
        <w:t>§ 1º</w:t>
      </w:r>
      <w:r>
        <w:rPr>
          <w:color w:val="000000"/>
          <w:sz w:val="24"/>
          <w:szCs w:val="24"/>
        </w:rPr>
        <w:t xml:space="preserve"> Para o cargo de inspetor poderá ser admitido estagiário de </w:t>
      </w:r>
      <w:r>
        <w:rPr>
          <w:sz w:val="24"/>
          <w:szCs w:val="24"/>
        </w:rPr>
        <w:t>nível</w:t>
      </w:r>
      <w:r>
        <w:rPr>
          <w:color w:val="000000"/>
          <w:sz w:val="24"/>
          <w:szCs w:val="24"/>
        </w:rPr>
        <w:t xml:space="preserve"> superior dentro da </w:t>
      </w:r>
      <w:r>
        <w:rPr>
          <w:sz w:val="24"/>
          <w:szCs w:val="24"/>
        </w:rPr>
        <w:t>área</w:t>
      </w:r>
      <w:r>
        <w:rPr>
          <w:color w:val="000000"/>
          <w:sz w:val="24"/>
          <w:szCs w:val="24"/>
        </w:rPr>
        <w:t xml:space="preserve"> da educação até que seja criado cargo </w:t>
      </w:r>
      <w:r>
        <w:rPr>
          <w:sz w:val="24"/>
          <w:szCs w:val="24"/>
        </w:rPr>
        <w:t>específico</w:t>
      </w:r>
      <w:r>
        <w:rPr>
          <w:color w:val="000000"/>
          <w:sz w:val="24"/>
          <w:szCs w:val="24"/>
        </w:rPr>
        <w:t xml:space="preserve"> para a função. </w:t>
      </w:r>
    </w:p>
    <w:p>
      <w:pPr>
        <w:pStyle w:val="Normal"/>
        <w:pBdr/>
        <w:tabs>
          <w:tab w:val="clear" w:pos="720"/>
          <w:tab w:val="left" w:pos="411" w:leader="none"/>
        </w:tabs>
        <w:spacing w:lineRule="auto" w:line="242"/>
        <w:ind w:left="119" w:right="117"/>
        <w:jc w:val="both"/>
        <w:rPr>
          <w:color w:val="000000"/>
          <w:sz w:val="24"/>
          <w:szCs w:val="24"/>
        </w:rPr>
      </w:pPr>
      <w:r>
        <w:rPr>
          <w:color w:val="000000"/>
          <w:sz w:val="24"/>
          <w:szCs w:val="24"/>
        </w:rPr>
      </w:r>
    </w:p>
    <w:p>
      <w:pPr>
        <w:pStyle w:val="Normal"/>
        <w:pBdr/>
        <w:tabs>
          <w:tab w:val="clear" w:pos="720"/>
          <w:tab w:val="left" w:pos="411" w:leader="none"/>
        </w:tabs>
        <w:spacing w:lineRule="auto" w:line="242"/>
        <w:ind w:left="119" w:right="117"/>
        <w:jc w:val="both"/>
        <w:rPr>
          <w:color w:val="000000"/>
          <w:sz w:val="24"/>
          <w:szCs w:val="24"/>
        </w:rPr>
      </w:pPr>
      <w:r>
        <w:rPr>
          <w:b/>
          <w:color w:val="000000"/>
          <w:sz w:val="24"/>
          <w:szCs w:val="24"/>
        </w:rPr>
        <w:t xml:space="preserve">§ 2º </w:t>
      </w:r>
      <w:r>
        <w:rPr>
          <w:color w:val="000000"/>
          <w:sz w:val="24"/>
          <w:szCs w:val="24"/>
        </w:rPr>
        <w:t xml:space="preserve">Na </w:t>
      </w:r>
      <w:r>
        <w:rPr>
          <w:sz w:val="24"/>
          <w:szCs w:val="24"/>
        </w:rPr>
        <w:t>permanência</w:t>
      </w:r>
      <w:r>
        <w:rPr>
          <w:color w:val="000000"/>
          <w:sz w:val="24"/>
          <w:szCs w:val="24"/>
        </w:rPr>
        <w:t xml:space="preserve"> de alunos com deficiência no intervalo do meio dia, deverá ser analisado pelo Departamento de Inclusão Escolar e Departamento de Ensino Fundamental da Secretaria de Educação e Esportes a necessidade de contratação de mais inspetores, conforme inciso 1º. </w:t>
      </w:r>
    </w:p>
    <w:p>
      <w:pPr>
        <w:pStyle w:val="Normal"/>
        <w:pBdr/>
        <w:spacing w:before="6" w:after="0"/>
        <w:rPr>
          <w:color w:val="000000"/>
          <w:sz w:val="23"/>
          <w:szCs w:val="23"/>
        </w:rPr>
      </w:pPr>
      <w:r>
        <w:rPr>
          <w:color w:val="000000"/>
          <w:sz w:val="23"/>
          <w:szCs w:val="23"/>
        </w:rPr>
      </w:r>
    </w:p>
    <w:p>
      <w:pPr>
        <w:pStyle w:val="Normal"/>
        <w:pBdr/>
        <w:ind w:left="119" w:right="118"/>
        <w:jc w:val="both"/>
        <w:rPr>
          <w:color w:val="000000"/>
          <w:sz w:val="24"/>
          <w:szCs w:val="24"/>
        </w:rPr>
      </w:pPr>
      <w:r>
        <w:rPr>
          <w:rFonts w:eastAsia="Arial" w:cs="Arial" w:ascii="Arial" w:hAnsi="Arial"/>
          <w:b/>
          <w:color w:val="000000"/>
          <w:sz w:val="24"/>
          <w:szCs w:val="24"/>
        </w:rPr>
        <w:t xml:space="preserve">Art. 10 </w:t>
      </w:r>
      <w:r>
        <w:rPr>
          <w:color w:val="000000"/>
          <w:sz w:val="24"/>
          <w:szCs w:val="24"/>
        </w:rPr>
        <w:t>Com vistas à melhoria contínua dos processos educacionais, a equipe escolar deve realizar continuamente o monitoramento de indicadores com vistas a identificar problemas, planejar ações de intervenções corretivas e (re) avaliar as práticas adotadas no cotidiano escolar.</w:t>
      </w:r>
    </w:p>
    <w:p>
      <w:pPr>
        <w:pStyle w:val="Normal"/>
        <w:pBdr/>
        <w:spacing w:before="9" w:after="0"/>
        <w:rPr>
          <w:color w:val="000000"/>
          <w:sz w:val="23"/>
          <w:szCs w:val="23"/>
        </w:rPr>
      </w:pPr>
      <w:r>
        <w:rPr>
          <w:color w:val="000000"/>
          <w:sz w:val="23"/>
          <w:szCs w:val="23"/>
        </w:rPr>
      </w:r>
    </w:p>
    <w:p>
      <w:pPr>
        <w:pStyle w:val="Normal"/>
        <w:pBdr/>
        <w:spacing w:before="1" w:after="0"/>
        <w:ind w:left="119" w:right="119"/>
        <w:jc w:val="both"/>
        <w:rPr>
          <w:color w:val="000000"/>
          <w:sz w:val="24"/>
          <w:szCs w:val="24"/>
        </w:rPr>
      </w:pPr>
      <w:r>
        <w:rPr>
          <w:rFonts w:eastAsia="Arial" w:cs="Arial" w:ascii="Arial" w:hAnsi="Arial"/>
          <w:b/>
          <w:color w:val="000000"/>
          <w:sz w:val="24"/>
          <w:szCs w:val="24"/>
        </w:rPr>
        <w:t xml:space="preserve">Art. 11 </w:t>
      </w:r>
      <w:r>
        <w:rPr>
          <w:color w:val="000000"/>
          <w:sz w:val="24"/>
          <w:szCs w:val="24"/>
        </w:rPr>
        <w:t>Compete à Secretaria de Educação e Esportes, por meio do departamento pedagógico acompanhar o plano de ação, orientando e recomendando ações de melhoria, com fundamento nas bases teóricas, metodológicas e operacionais dos modelos pedagógicos, para as unidades escolares.</w:t>
      </w:r>
    </w:p>
    <w:p>
      <w:pPr>
        <w:pStyle w:val="Normal"/>
        <w:pBdr/>
        <w:spacing w:before="1" w:after="0"/>
        <w:ind w:left="119" w:right="119"/>
        <w:jc w:val="both"/>
        <w:rPr>
          <w:rFonts w:ascii="Arial" w:hAnsi="Arial" w:eastAsia="Arial" w:cs="Arial"/>
          <w:b/>
          <w:color w:val="000000"/>
          <w:sz w:val="24"/>
          <w:szCs w:val="24"/>
        </w:rPr>
      </w:pPr>
      <w:r>
        <w:rPr>
          <w:rFonts w:eastAsia="Arial" w:cs="Arial" w:ascii="Arial" w:hAnsi="Arial"/>
          <w:b/>
          <w:color w:val="000000"/>
          <w:sz w:val="24"/>
          <w:szCs w:val="24"/>
        </w:rPr>
        <w:t xml:space="preserve">Art 12 </w:t>
      </w:r>
      <w:r>
        <w:rPr>
          <w:rFonts w:eastAsia="Arial" w:cs="Arial" w:ascii="Arial" w:hAnsi="Arial"/>
          <w:color w:val="000000"/>
          <w:sz w:val="24"/>
          <w:szCs w:val="24"/>
        </w:rPr>
        <w:t xml:space="preserve">Os alunos público alvo da educação especial, terão a </w:t>
      </w:r>
      <w:r>
        <w:rPr>
          <w:rFonts w:eastAsia="Arial" w:cs="Arial" w:ascii="Arial" w:hAnsi="Arial"/>
          <w:sz w:val="24"/>
          <w:szCs w:val="24"/>
        </w:rPr>
        <w:t>frequência</w:t>
      </w:r>
      <w:r>
        <w:rPr>
          <w:rFonts w:eastAsia="Arial" w:cs="Arial" w:ascii="Arial" w:hAnsi="Arial"/>
          <w:color w:val="000000"/>
          <w:sz w:val="24"/>
          <w:szCs w:val="24"/>
        </w:rPr>
        <w:t xml:space="preserve"> no contraturno facultativa.</w:t>
      </w:r>
      <w:r>
        <w:rPr>
          <w:rFonts w:eastAsia="Arial" w:cs="Arial" w:ascii="Arial" w:hAnsi="Arial"/>
          <w:b/>
          <w:color w:val="000000"/>
          <w:sz w:val="24"/>
          <w:szCs w:val="24"/>
        </w:rPr>
        <w:t xml:space="preserve"> </w:t>
      </w:r>
    </w:p>
    <w:p>
      <w:pPr>
        <w:pStyle w:val="Normal"/>
        <w:pBdr/>
        <w:spacing w:before="1" w:after="0"/>
        <w:ind w:left="119" w:right="119"/>
        <w:jc w:val="both"/>
        <w:rPr>
          <w:rFonts w:ascii="Arial" w:hAnsi="Arial" w:eastAsia="Arial" w:cs="Arial"/>
          <w:b/>
          <w:color w:val="000000"/>
          <w:sz w:val="24"/>
          <w:szCs w:val="24"/>
        </w:rPr>
      </w:pPr>
      <w:r>
        <w:rPr>
          <w:rFonts w:eastAsia="Arial" w:cs="Arial" w:ascii="Arial" w:hAnsi="Arial"/>
          <w:b/>
          <w:color w:val="000000"/>
          <w:sz w:val="24"/>
          <w:szCs w:val="24"/>
        </w:rPr>
      </w:r>
    </w:p>
    <w:p>
      <w:pPr>
        <w:pStyle w:val="Normal"/>
        <w:pBdr/>
        <w:spacing w:before="1" w:after="0"/>
        <w:ind w:left="119" w:right="119"/>
        <w:jc w:val="both"/>
        <w:rPr>
          <w:rFonts w:ascii="Arial" w:hAnsi="Arial" w:eastAsia="Arial" w:cs="Arial"/>
          <w:color w:val="000000"/>
          <w:sz w:val="24"/>
          <w:szCs w:val="24"/>
        </w:rPr>
      </w:pPr>
      <w:r>
        <w:rPr>
          <w:rFonts w:eastAsia="Arial" w:cs="Arial" w:ascii="Arial" w:hAnsi="Arial"/>
          <w:b/>
          <w:color w:val="000000"/>
          <w:sz w:val="24"/>
          <w:szCs w:val="24"/>
        </w:rPr>
        <w:t xml:space="preserve">§ 1º </w:t>
      </w:r>
      <w:r>
        <w:rPr>
          <w:rFonts w:eastAsia="Arial" w:cs="Arial" w:ascii="Arial" w:hAnsi="Arial"/>
          <w:color w:val="000000"/>
          <w:sz w:val="24"/>
          <w:szCs w:val="24"/>
        </w:rPr>
        <w:t xml:space="preserve">A escolha da </w:t>
      </w:r>
      <w:r>
        <w:rPr>
          <w:rFonts w:eastAsia="Arial" w:cs="Arial" w:ascii="Arial" w:hAnsi="Arial"/>
          <w:sz w:val="24"/>
          <w:szCs w:val="24"/>
        </w:rPr>
        <w:t>frequência</w:t>
      </w:r>
      <w:r>
        <w:rPr>
          <w:rFonts w:eastAsia="Arial" w:cs="Arial" w:ascii="Arial" w:hAnsi="Arial"/>
          <w:color w:val="000000"/>
          <w:sz w:val="24"/>
          <w:szCs w:val="24"/>
        </w:rPr>
        <w:t xml:space="preserve"> do contraturno do aluno público alvo da Educação Especial, deverá ser feita pelos responsáveis no </w:t>
      </w:r>
      <w:r>
        <w:rPr>
          <w:rFonts w:eastAsia="Arial" w:cs="Arial" w:ascii="Arial" w:hAnsi="Arial"/>
          <w:sz w:val="24"/>
          <w:szCs w:val="24"/>
        </w:rPr>
        <w:t>início</w:t>
      </w:r>
      <w:r>
        <w:rPr>
          <w:rFonts w:eastAsia="Arial" w:cs="Arial" w:ascii="Arial" w:hAnsi="Arial"/>
          <w:color w:val="000000"/>
          <w:sz w:val="24"/>
          <w:szCs w:val="24"/>
        </w:rPr>
        <w:t xml:space="preserve"> do ano letivo na unidade escolar.</w:t>
      </w:r>
    </w:p>
    <w:p>
      <w:pPr>
        <w:pStyle w:val="Normal"/>
        <w:pBdr/>
        <w:spacing w:before="1" w:after="0"/>
        <w:ind w:left="119" w:right="119"/>
        <w:jc w:val="both"/>
        <w:rPr>
          <w:rFonts w:ascii="Arial" w:hAnsi="Arial" w:eastAsia="Arial" w:cs="Arial"/>
          <w:b/>
          <w:color w:val="000000"/>
          <w:sz w:val="24"/>
          <w:szCs w:val="24"/>
        </w:rPr>
      </w:pPr>
      <w:r>
        <w:rPr>
          <w:rFonts w:eastAsia="Arial" w:cs="Arial" w:ascii="Arial" w:hAnsi="Arial"/>
          <w:b/>
          <w:color w:val="000000"/>
          <w:sz w:val="24"/>
          <w:szCs w:val="24"/>
        </w:rPr>
      </w:r>
    </w:p>
    <w:p>
      <w:pPr>
        <w:pStyle w:val="Normal"/>
        <w:pBdr/>
        <w:spacing w:before="1" w:after="0"/>
        <w:ind w:left="119" w:right="119"/>
        <w:jc w:val="both"/>
        <w:rPr>
          <w:color w:val="000000"/>
          <w:sz w:val="24"/>
          <w:szCs w:val="24"/>
        </w:rPr>
      </w:pPr>
      <w:r>
        <w:rPr>
          <w:rFonts w:eastAsia="Arial" w:cs="Arial" w:ascii="Arial" w:hAnsi="Arial"/>
          <w:b/>
          <w:color w:val="000000"/>
          <w:sz w:val="24"/>
          <w:szCs w:val="24"/>
        </w:rPr>
        <w:t xml:space="preserve">§ 2º </w:t>
      </w:r>
      <w:r>
        <w:rPr>
          <w:rFonts w:eastAsia="Arial" w:cs="Arial" w:ascii="Arial" w:hAnsi="Arial"/>
          <w:color w:val="000000"/>
          <w:sz w:val="24"/>
          <w:szCs w:val="24"/>
        </w:rPr>
        <w:t>A solicitação de alteração (aumento ou redução de carga horária de aula) deverá ser feita na secretaria da escola, mediante preenchimento e assinatura de termo de alteração de carga horária.</w:t>
      </w:r>
    </w:p>
    <w:p>
      <w:pPr>
        <w:pStyle w:val="Normal"/>
        <w:pBdr/>
        <w:rPr>
          <w:color w:val="000000"/>
          <w:sz w:val="24"/>
          <w:szCs w:val="24"/>
        </w:rPr>
      </w:pPr>
      <w:r>
        <w:rPr>
          <w:color w:val="000000"/>
          <w:sz w:val="24"/>
          <w:szCs w:val="24"/>
        </w:rPr>
      </w:r>
    </w:p>
    <w:p>
      <w:pPr>
        <w:pStyle w:val="Normal"/>
        <w:pBdr/>
        <w:spacing w:lineRule="auto" w:line="242" w:before="1" w:after="0"/>
        <w:ind w:left="119"/>
        <w:rPr>
          <w:color w:val="000000"/>
          <w:sz w:val="24"/>
          <w:szCs w:val="24"/>
        </w:rPr>
      </w:pPr>
      <w:r>
        <w:rPr>
          <w:color w:val="000000"/>
          <w:sz w:val="24"/>
          <w:szCs w:val="24"/>
        </w:rPr>
        <w:t>Esta Resolução, aprovada em Conselho, passa a vigorar a partir da data de sua publicação.</w:t>
      </w:r>
    </w:p>
    <w:p>
      <w:pPr>
        <w:pStyle w:val="Normal"/>
        <w:pBdr/>
        <w:rPr>
          <w:color w:val="000000"/>
          <w:sz w:val="26"/>
          <w:szCs w:val="26"/>
        </w:rPr>
      </w:pPr>
      <w:r>
        <w:rPr>
          <w:color w:val="000000"/>
          <w:sz w:val="26"/>
          <w:szCs w:val="26"/>
        </w:rPr>
      </w:r>
    </w:p>
    <w:p>
      <w:pPr>
        <w:pStyle w:val="Normal"/>
        <w:pBdr/>
        <w:spacing w:before="4" w:after="0"/>
        <w:rPr>
          <w:color w:val="000000"/>
          <w:sz w:val="37"/>
          <w:szCs w:val="37"/>
        </w:rPr>
      </w:pPr>
      <w:r>
        <w:rPr>
          <w:color w:val="000000"/>
          <w:sz w:val="37"/>
          <w:szCs w:val="37"/>
        </w:rPr>
      </w:r>
    </w:p>
    <w:p>
      <w:pPr>
        <w:pStyle w:val="Heading1"/>
        <w:ind w:left="3647"/>
        <w:rPr/>
      </w:pPr>
      <w:r>
        <w:rPr/>
        <w:t>Rosângela Correa Iung</w:t>
      </w:r>
    </w:p>
    <w:p>
      <w:pPr>
        <w:pStyle w:val="Normal"/>
        <w:pBdr/>
        <w:spacing w:before="3" w:after="0"/>
        <w:ind w:left="3773"/>
        <w:rPr>
          <w:color w:val="000000"/>
          <w:sz w:val="24"/>
          <w:szCs w:val="24"/>
        </w:rPr>
      </w:pPr>
      <w:r>
        <w:rPr>
          <w:color w:val="000000"/>
          <w:sz w:val="24"/>
          <w:szCs w:val="24"/>
        </w:rPr>
        <w:t>Presidente do CME/</w:t>
      </w:r>
    </w:p>
    <w:p>
      <w:pPr>
        <w:pStyle w:val="Normal"/>
        <w:pBdr/>
        <w:rPr>
          <w:color w:val="000000"/>
          <w:sz w:val="26"/>
          <w:szCs w:val="26"/>
        </w:rPr>
      </w:pPr>
      <w:r>
        <w:rPr>
          <w:color w:val="000000"/>
          <w:sz w:val="26"/>
          <w:szCs w:val="26"/>
        </w:rPr>
      </w:r>
    </w:p>
    <w:p>
      <w:pPr>
        <w:pStyle w:val="Normal"/>
        <w:pBdr/>
        <w:rPr>
          <w:color w:val="000000"/>
          <w:sz w:val="26"/>
          <w:szCs w:val="26"/>
        </w:rPr>
      </w:pPr>
      <w:r>
        <w:rPr>
          <w:color w:val="000000"/>
          <w:sz w:val="26"/>
          <w:szCs w:val="26"/>
        </w:rPr>
      </w:r>
    </w:p>
    <w:p>
      <w:pPr>
        <w:pStyle w:val="Normal"/>
        <w:pBdr/>
        <w:rPr>
          <w:color w:val="000000"/>
          <w:sz w:val="26"/>
          <w:szCs w:val="26"/>
        </w:rPr>
      </w:pPr>
      <w:r>
        <w:rPr>
          <w:color w:val="000000"/>
          <w:sz w:val="26"/>
          <w:szCs w:val="26"/>
        </w:rPr>
      </w:r>
    </w:p>
    <w:p>
      <w:pPr>
        <w:pStyle w:val="Normal"/>
        <w:pBdr/>
        <w:rPr>
          <w:color w:val="000000"/>
          <w:sz w:val="26"/>
          <w:szCs w:val="26"/>
        </w:rPr>
      </w:pPr>
      <w:r>
        <w:rPr>
          <w:color w:val="000000"/>
          <w:sz w:val="26"/>
          <w:szCs w:val="26"/>
        </w:rPr>
      </w:r>
    </w:p>
    <w:p>
      <w:pPr>
        <w:pStyle w:val="Normal"/>
        <w:pBdr/>
        <w:spacing w:lineRule="auto" w:line="242" w:before="199" w:after="0"/>
        <w:ind w:hanging="2815" w:left="3037" w:right="210"/>
        <w:rPr>
          <w:color w:val="000000"/>
          <w:sz w:val="24"/>
          <w:szCs w:val="24"/>
        </w:rPr>
      </w:pPr>
      <w:r>
        <w:rPr>
          <w:color w:val="000000"/>
          <w:sz w:val="24"/>
          <w:szCs w:val="24"/>
        </w:rPr>
        <w:t>ANEXO I - Quadro da matriz curricular do ensino em tempo integral do ensino fundamental, anos finais.</w:t>
      </w:r>
    </w:p>
    <w:p>
      <w:pPr>
        <w:pStyle w:val="Normal"/>
        <w:pBdr/>
        <w:rPr>
          <w:color w:val="000000"/>
          <w:sz w:val="20"/>
          <w:szCs w:val="20"/>
        </w:rPr>
      </w:pPr>
      <w:r>
        <w:rPr>
          <w:color w:val="000000"/>
          <w:sz w:val="20"/>
          <w:szCs w:val="20"/>
        </w:rPr>
      </w:r>
    </w:p>
    <w:p>
      <w:pPr>
        <w:pStyle w:val="Normal"/>
        <w:pBdr/>
        <w:spacing w:before="3" w:after="0"/>
        <w:rPr>
          <w:color w:val="000000"/>
          <w:sz w:val="28"/>
          <w:szCs w:val="28"/>
        </w:rPr>
      </w:pPr>
      <w:r>
        <w:rPr>
          <w:color w:val="000000"/>
          <w:sz w:val="28"/>
          <w:szCs w:val="28"/>
        </w:rPr>
      </w:r>
    </w:p>
    <w:tbl>
      <w:tblPr>
        <w:tblStyle w:val="a"/>
        <w:tblW w:w="8462" w:type="dxa"/>
        <w:jc w:val="left"/>
        <w:tblInd w:w="153" w:type="dxa"/>
        <w:tblLayout w:type="fixed"/>
        <w:tblCellMar>
          <w:top w:w="0" w:type="dxa"/>
          <w:left w:w="108" w:type="dxa"/>
          <w:bottom w:w="0" w:type="dxa"/>
          <w:right w:w="108" w:type="dxa"/>
        </w:tblCellMar>
        <w:tblLook w:firstRow="0" w:noVBand="0" w:lastRow="0" w:firstColumn="0" w:lastColumn="0" w:noHBand="0" w:val="0000"/>
      </w:tblPr>
      <w:tblGrid>
        <w:gridCol w:w="3134"/>
        <w:gridCol w:w="3887"/>
        <w:gridCol w:w="1441"/>
      </w:tblGrid>
      <w:tr>
        <w:trPr>
          <w:trHeight w:val="839" w:hRule="atLeast"/>
        </w:trPr>
        <w:tc>
          <w:tcPr>
            <w:tcW w:w="3134" w:type="dxa"/>
            <w:tcBorders>
              <w:top w:val="single" w:sz="8" w:space="0" w:color="000000"/>
              <w:left w:val="single" w:sz="8" w:space="0" w:color="000000"/>
              <w:bottom w:val="single" w:sz="8" w:space="0" w:color="000000"/>
              <w:right w:val="single" w:sz="8" w:space="0" w:color="000000"/>
            </w:tcBorders>
            <w:shd w:color="auto" w:fill="EAD1DC" w:val="clear"/>
          </w:tcPr>
          <w:p>
            <w:pPr>
              <w:pStyle w:val="Normal"/>
              <w:pBdr/>
              <w:spacing w:before="7" w:after="0"/>
              <w:rPr>
                <w:color w:val="000000"/>
                <w:sz w:val="24"/>
                <w:szCs w:val="24"/>
              </w:rPr>
            </w:pPr>
            <w:r>
              <w:rPr>
                <w:color w:val="000000"/>
                <w:sz w:val="24"/>
                <w:szCs w:val="24"/>
              </w:rPr>
            </w:r>
          </w:p>
          <w:p>
            <w:pPr>
              <w:pStyle w:val="Normal"/>
              <w:pBdr/>
              <w:ind w:left="1094" w:right="1073"/>
              <w:jc w:val="center"/>
              <w:rPr>
                <w:rFonts w:ascii="Arial" w:hAnsi="Arial" w:eastAsia="Arial" w:cs="Arial"/>
                <w:b/>
                <w:color w:val="000000"/>
                <w:sz w:val="24"/>
                <w:szCs w:val="24"/>
              </w:rPr>
            </w:pPr>
            <w:r>
              <w:rPr>
                <w:rFonts w:eastAsia="Arial" w:cs="Arial" w:ascii="Arial" w:hAnsi="Arial"/>
                <w:b/>
                <w:color w:val="000000"/>
                <w:sz w:val="24"/>
                <w:szCs w:val="24"/>
              </w:rPr>
              <w:t>MATRIZ</w:t>
            </w:r>
          </w:p>
        </w:tc>
        <w:tc>
          <w:tcPr>
            <w:tcW w:w="3887" w:type="dxa"/>
            <w:tcBorders>
              <w:top w:val="single" w:sz="8" w:space="0" w:color="000000"/>
              <w:left w:val="single" w:sz="8" w:space="0" w:color="000000"/>
              <w:bottom w:val="single" w:sz="8" w:space="0" w:color="000000"/>
              <w:right w:val="single" w:sz="8" w:space="0" w:color="000000"/>
            </w:tcBorders>
            <w:shd w:color="auto" w:fill="EAD1DC" w:val="clear"/>
          </w:tcPr>
          <w:p>
            <w:pPr>
              <w:pStyle w:val="Normal"/>
              <w:pBdr/>
              <w:spacing w:before="7" w:after="0"/>
              <w:rPr>
                <w:color w:val="000000"/>
                <w:sz w:val="24"/>
                <w:szCs w:val="24"/>
              </w:rPr>
            </w:pPr>
            <w:r>
              <w:rPr>
                <w:color w:val="000000"/>
                <w:sz w:val="24"/>
                <w:szCs w:val="24"/>
              </w:rPr>
            </w:r>
          </w:p>
          <w:p>
            <w:pPr>
              <w:pStyle w:val="Normal"/>
              <w:pBdr/>
              <w:ind w:left="249"/>
              <w:rPr>
                <w:rFonts w:ascii="Arial" w:hAnsi="Arial" w:eastAsia="Arial" w:cs="Arial"/>
                <w:b/>
                <w:color w:val="000000"/>
                <w:sz w:val="24"/>
                <w:szCs w:val="24"/>
              </w:rPr>
            </w:pPr>
            <w:r>
              <w:rPr>
                <w:rFonts w:eastAsia="Arial" w:cs="Arial" w:ascii="Arial" w:hAnsi="Arial"/>
                <w:b/>
                <w:color w:val="000000"/>
                <w:sz w:val="24"/>
                <w:szCs w:val="24"/>
              </w:rPr>
              <w:t>COMPONENTE CURRICULAR</w:t>
            </w:r>
          </w:p>
        </w:tc>
        <w:tc>
          <w:tcPr>
            <w:tcW w:w="1441" w:type="dxa"/>
            <w:tcBorders>
              <w:top w:val="single" w:sz="8" w:space="0" w:color="000000"/>
              <w:left w:val="single" w:sz="8" w:space="0" w:color="000000"/>
              <w:bottom w:val="single" w:sz="8" w:space="0" w:color="000000"/>
              <w:right w:val="single" w:sz="8" w:space="0" w:color="000000"/>
            </w:tcBorders>
            <w:shd w:color="auto" w:fill="EAD1DC" w:val="clear"/>
          </w:tcPr>
          <w:p>
            <w:pPr>
              <w:pStyle w:val="Normal"/>
              <w:pBdr/>
              <w:spacing w:lineRule="auto" w:line="238" w:before="146" w:after="0"/>
              <w:ind w:hanging="120" w:left="302" w:right="152"/>
              <w:rPr>
                <w:rFonts w:ascii="Arial" w:hAnsi="Arial" w:eastAsia="Arial" w:cs="Arial"/>
                <w:b/>
                <w:color w:val="000000"/>
                <w:sz w:val="24"/>
                <w:szCs w:val="24"/>
              </w:rPr>
            </w:pPr>
            <w:r>
              <w:rPr>
                <w:rFonts w:eastAsia="Arial" w:cs="Arial" w:ascii="Arial" w:hAnsi="Arial"/>
                <w:b/>
                <w:color w:val="000000"/>
                <w:sz w:val="24"/>
                <w:szCs w:val="24"/>
              </w:rPr>
              <w:t>QTDE DE AULAS</w:t>
            </w:r>
          </w:p>
        </w:tc>
      </w:tr>
      <w:tr>
        <w:trPr>
          <w:trHeight w:val="474" w:hRule="atLeast"/>
        </w:trPr>
        <w:tc>
          <w:tcPr>
            <w:tcW w:w="3134" w:type="dxa"/>
            <w:vMerge w:val="restart"/>
            <w:tcBorders>
              <w:top w:val="single" w:sz="8" w:space="0" w:color="000000"/>
              <w:left w:val="single" w:sz="8" w:space="0" w:color="000000"/>
              <w:bottom w:val="single" w:sz="8" w:space="0" w:color="000000"/>
              <w:right w:val="single" w:sz="8" w:space="0" w:color="000000"/>
            </w:tcBorders>
          </w:tcPr>
          <w:p>
            <w:pPr>
              <w:pStyle w:val="Normal"/>
              <w:pBdr/>
              <w:rPr>
                <w:color w:val="000000"/>
                <w:sz w:val="26"/>
                <w:szCs w:val="26"/>
              </w:rPr>
            </w:pPr>
            <w:r>
              <w:rPr>
                <w:color w:val="000000"/>
                <w:sz w:val="26"/>
                <w:szCs w:val="26"/>
              </w:rPr>
            </w:r>
          </w:p>
          <w:p>
            <w:pPr>
              <w:pStyle w:val="Normal"/>
              <w:pBdr/>
              <w:rPr>
                <w:color w:val="000000"/>
                <w:sz w:val="26"/>
                <w:szCs w:val="26"/>
              </w:rPr>
            </w:pPr>
            <w:r>
              <w:rPr>
                <w:color w:val="000000"/>
                <w:sz w:val="26"/>
                <w:szCs w:val="26"/>
              </w:rPr>
            </w:r>
          </w:p>
          <w:p>
            <w:pPr>
              <w:pStyle w:val="Normal"/>
              <w:pBdr/>
              <w:spacing w:before="1" w:after="0"/>
              <w:rPr>
                <w:color w:val="000000"/>
                <w:sz w:val="28"/>
                <w:szCs w:val="28"/>
              </w:rPr>
            </w:pPr>
            <w:r>
              <w:rPr>
                <w:color w:val="000000"/>
                <w:sz w:val="28"/>
                <w:szCs w:val="28"/>
              </w:rPr>
            </w:r>
          </w:p>
          <w:p>
            <w:pPr>
              <w:pStyle w:val="Normal"/>
              <w:pBdr/>
              <w:spacing w:lineRule="auto" w:line="242"/>
              <w:ind w:left="100" w:right="407"/>
              <w:rPr>
                <w:rFonts w:ascii="Arial" w:hAnsi="Arial" w:eastAsia="Arial" w:cs="Arial"/>
                <w:b/>
                <w:color w:val="000000"/>
                <w:sz w:val="24"/>
                <w:szCs w:val="24"/>
              </w:rPr>
            </w:pPr>
            <w:r>
              <w:rPr>
                <w:rFonts w:eastAsia="Arial" w:cs="Arial" w:ascii="Arial" w:hAnsi="Arial"/>
                <w:b/>
                <w:color w:val="000000"/>
                <w:sz w:val="24"/>
                <w:szCs w:val="24"/>
              </w:rPr>
              <w:t>BASE NACIONAL COMUM CURRICULAR</w:t>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01" w:after="0"/>
              <w:ind w:left="100"/>
              <w:rPr>
                <w:color w:val="000000"/>
                <w:sz w:val="24"/>
                <w:szCs w:val="24"/>
              </w:rPr>
            </w:pPr>
            <w:r>
              <w:rPr>
                <w:color w:val="000000"/>
                <w:sz w:val="24"/>
                <w:szCs w:val="24"/>
              </w:rPr>
              <w:t>Língua Portuguesa</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01" w:after="0"/>
              <w:ind w:right="568"/>
              <w:jc w:val="right"/>
              <w:rPr>
                <w:color w:val="000000"/>
                <w:sz w:val="24"/>
                <w:szCs w:val="24"/>
              </w:rPr>
            </w:pPr>
            <w:r>
              <w:rPr>
                <w:color w:val="000000"/>
                <w:sz w:val="24"/>
                <w:szCs w:val="24"/>
              </w:rPr>
              <w:t>04</w:t>
            </w:r>
          </w:p>
        </w:tc>
      </w:tr>
      <w:tr>
        <w:trPr>
          <w:trHeight w:val="623" w:hRule="atLeast"/>
        </w:trPr>
        <w:tc>
          <w:tcPr>
            <w:tcW w:w="3134" w:type="dxa"/>
            <w:vMerge w:val="continue"/>
            <w:tcBorders>
              <w:top w:val="single" w:sz="8" w:space="0" w:color="000000"/>
              <w:left w:val="single" w:sz="8" w:space="0" w:color="000000"/>
              <w:bottom w:val="single" w:sz="8" w:space="0" w:color="000000"/>
              <w:right w:val="single" w:sz="8" w:space="0" w:color="000000"/>
            </w:tcBorders>
          </w:tcPr>
          <w:p>
            <w:pPr>
              <w:pStyle w:val="Normal"/>
              <w:pBdr/>
              <w:spacing w:lineRule="auto" w:line="276"/>
              <w:rPr>
                <w:color w:val="000000"/>
                <w:sz w:val="24"/>
                <w:szCs w:val="24"/>
              </w:rPr>
            </w:pPr>
            <w:r>
              <w:rPr>
                <w:color w:val="000000"/>
                <w:sz w:val="24"/>
                <w:szCs w:val="24"/>
              </w:rPr>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73" w:after="0"/>
              <w:ind w:left="100"/>
              <w:rPr>
                <w:color w:val="000000"/>
                <w:sz w:val="24"/>
                <w:szCs w:val="24"/>
              </w:rPr>
            </w:pPr>
            <w:r>
              <w:rPr>
                <w:color w:val="000000"/>
                <w:sz w:val="24"/>
                <w:szCs w:val="24"/>
              </w:rPr>
              <w:t>Língua Inglesa</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73" w:after="0"/>
              <w:ind w:right="568"/>
              <w:jc w:val="right"/>
              <w:rPr>
                <w:color w:val="000000"/>
                <w:sz w:val="24"/>
                <w:szCs w:val="24"/>
              </w:rPr>
            </w:pPr>
            <w:r>
              <w:rPr>
                <w:color w:val="000000"/>
                <w:sz w:val="24"/>
                <w:szCs w:val="24"/>
              </w:rPr>
              <w:t>02</w:t>
            </w:r>
          </w:p>
        </w:tc>
      </w:tr>
      <w:tr>
        <w:trPr>
          <w:trHeight w:val="618" w:hRule="atLeast"/>
        </w:trPr>
        <w:tc>
          <w:tcPr>
            <w:tcW w:w="3134" w:type="dxa"/>
            <w:vMerge w:val="continue"/>
            <w:tcBorders>
              <w:top w:val="single" w:sz="8" w:space="0" w:color="000000"/>
              <w:left w:val="single" w:sz="8" w:space="0" w:color="000000"/>
              <w:bottom w:val="single" w:sz="8" w:space="0" w:color="000000"/>
              <w:right w:val="single" w:sz="8" w:space="0" w:color="000000"/>
            </w:tcBorders>
          </w:tcPr>
          <w:p>
            <w:pPr>
              <w:pStyle w:val="Normal"/>
              <w:pBdr/>
              <w:spacing w:lineRule="auto" w:line="276"/>
              <w:rPr>
                <w:color w:val="000000"/>
                <w:sz w:val="24"/>
                <w:szCs w:val="24"/>
              </w:rPr>
            </w:pPr>
            <w:r>
              <w:rPr>
                <w:color w:val="000000"/>
                <w:sz w:val="24"/>
                <w:szCs w:val="24"/>
              </w:rPr>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73" w:after="0"/>
              <w:ind w:left="100"/>
              <w:rPr>
                <w:color w:val="000000"/>
                <w:sz w:val="24"/>
                <w:szCs w:val="24"/>
              </w:rPr>
            </w:pPr>
            <w:r>
              <w:rPr>
                <w:color w:val="000000"/>
                <w:sz w:val="24"/>
                <w:szCs w:val="24"/>
              </w:rPr>
              <w:t>Arte</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73" w:after="0"/>
              <w:ind w:right="568"/>
              <w:jc w:val="right"/>
              <w:rPr>
                <w:color w:val="000000"/>
                <w:sz w:val="24"/>
                <w:szCs w:val="24"/>
              </w:rPr>
            </w:pPr>
            <w:r>
              <w:rPr>
                <w:color w:val="000000"/>
                <w:sz w:val="24"/>
                <w:szCs w:val="24"/>
              </w:rPr>
              <w:t>02</w:t>
            </w:r>
          </w:p>
        </w:tc>
      </w:tr>
      <w:tr>
        <w:trPr>
          <w:trHeight w:val="618" w:hRule="atLeast"/>
        </w:trPr>
        <w:tc>
          <w:tcPr>
            <w:tcW w:w="3134" w:type="dxa"/>
            <w:vMerge w:val="continue"/>
            <w:tcBorders>
              <w:top w:val="single" w:sz="8" w:space="0" w:color="000000"/>
              <w:left w:val="single" w:sz="8" w:space="0" w:color="000000"/>
              <w:bottom w:val="single" w:sz="8" w:space="0" w:color="000000"/>
              <w:right w:val="single" w:sz="8" w:space="0" w:color="000000"/>
            </w:tcBorders>
          </w:tcPr>
          <w:p>
            <w:pPr>
              <w:pStyle w:val="Normal"/>
              <w:pBdr/>
              <w:spacing w:lineRule="auto" w:line="276"/>
              <w:rPr>
                <w:color w:val="000000"/>
                <w:sz w:val="24"/>
                <w:szCs w:val="24"/>
              </w:rPr>
            </w:pPr>
            <w:r>
              <w:rPr>
                <w:color w:val="000000"/>
                <w:sz w:val="24"/>
                <w:szCs w:val="24"/>
              </w:rPr>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73" w:after="0"/>
              <w:ind w:left="100"/>
              <w:rPr>
                <w:color w:val="000000"/>
                <w:sz w:val="24"/>
                <w:szCs w:val="24"/>
              </w:rPr>
            </w:pPr>
            <w:r>
              <w:rPr>
                <w:color w:val="000000"/>
                <w:sz w:val="24"/>
                <w:szCs w:val="24"/>
              </w:rPr>
              <w:t>Educação Física</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73" w:after="0"/>
              <w:ind w:right="568"/>
              <w:jc w:val="right"/>
              <w:rPr>
                <w:color w:val="000000"/>
                <w:sz w:val="24"/>
                <w:szCs w:val="24"/>
              </w:rPr>
            </w:pPr>
            <w:r>
              <w:rPr>
                <w:color w:val="000000"/>
                <w:sz w:val="24"/>
                <w:szCs w:val="24"/>
              </w:rPr>
              <w:t>03</w:t>
            </w:r>
          </w:p>
        </w:tc>
      </w:tr>
      <w:tr>
        <w:trPr>
          <w:trHeight w:val="618" w:hRule="atLeast"/>
        </w:trPr>
        <w:tc>
          <w:tcPr>
            <w:tcW w:w="3134" w:type="dxa"/>
            <w:vMerge w:val="restart"/>
            <w:tcBorders>
              <w:top w:val="single" w:sz="8" w:space="0" w:color="000000"/>
              <w:left w:val="single" w:sz="8" w:space="0" w:color="000000"/>
              <w:bottom w:val="single" w:sz="8" w:space="0" w:color="000000"/>
              <w:right w:val="single" w:sz="8" w:space="0" w:color="000000"/>
            </w:tcBorders>
          </w:tcPr>
          <w:p>
            <w:pPr>
              <w:pStyle w:val="Normal"/>
              <w:pBd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73" w:after="0"/>
              <w:ind w:left="100"/>
              <w:rPr>
                <w:color w:val="000000"/>
                <w:sz w:val="24"/>
                <w:szCs w:val="24"/>
              </w:rPr>
            </w:pPr>
            <w:r>
              <w:rPr>
                <w:color w:val="000000"/>
                <w:sz w:val="24"/>
                <w:szCs w:val="24"/>
              </w:rPr>
              <w:t>Matemática</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73" w:after="0"/>
              <w:ind w:right="568"/>
              <w:jc w:val="right"/>
              <w:rPr>
                <w:color w:val="000000"/>
                <w:sz w:val="24"/>
                <w:szCs w:val="24"/>
              </w:rPr>
            </w:pPr>
            <w:r>
              <w:rPr>
                <w:color w:val="000000"/>
                <w:sz w:val="24"/>
                <w:szCs w:val="24"/>
              </w:rPr>
              <w:t>04</w:t>
            </w:r>
          </w:p>
        </w:tc>
      </w:tr>
      <w:tr>
        <w:trPr>
          <w:trHeight w:val="623" w:hRule="atLeast"/>
        </w:trPr>
        <w:tc>
          <w:tcPr>
            <w:tcW w:w="3134" w:type="dxa"/>
            <w:vMerge w:val="continue"/>
            <w:tcBorders>
              <w:top w:val="single" w:sz="8" w:space="0" w:color="000000"/>
              <w:left w:val="single" w:sz="8" w:space="0" w:color="000000"/>
              <w:bottom w:val="single" w:sz="8" w:space="0" w:color="000000"/>
              <w:right w:val="single" w:sz="8" w:space="0" w:color="000000"/>
            </w:tcBorders>
          </w:tcPr>
          <w:p>
            <w:pPr>
              <w:pStyle w:val="Normal"/>
              <w:pBdr/>
              <w:spacing w:lineRule="auto" w:line="276"/>
              <w:rPr>
                <w:color w:val="000000"/>
                <w:sz w:val="24"/>
                <w:szCs w:val="24"/>
              </w:rPr>
            </w:pPr>
            <w:r>
              <w:rPr>
                <w:color w:val="000000"/>
                <w:sz w:val="24"/>
                <w:szCs w:val="24"/>
              </w:rPr>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73" w:after="0"/>
              <w:ind w:left="100"/>
              <w:rPr>
                <w:color w:val="000000"/>
                <w:sz w:val="24"/>
                <w:szCs w:val="24"/>
              </w:rPr>
            </w:pPr>
            <w:r>
              <w:rPr>
                <w:color w:val="000000"/>
                <w:sz w:val="24"/>
                <w:szCs w:val="24"/>
              </w:rPr>
              <w:t>Ciências</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73" w:after="0"/>
              <w:ind w:right="568"/>
              <w:jc w:val="right"/>
              <w:rPr>
                <w:color w:val="000000"/>
                <w:sz w:val="24"/>
                <w:szCs w:val="24"/>
              </w:rPr>
            </w:pPr>
            <w:r>
              <w:rPr>
                <w:color w:val="000000"/>
                <w:sz w:val="24"/>
                <w:szCs w:val="24"/>
              </w:rPr>
              <w:t>03</w:t>
            </w:r>
          </w:p>
        </w:tc>
      </w:tr>
      <w:tr>
        <w:trPr>
          <w:trHeight w:val="618" w:hRule="atLeast"/>
        </w:trPr>
        <w:tc>
          <w:tcPr>
            <w:tcW w:w="3134" w:type="dxa"/>
            <w:vMerge w:val="continue"/>
            <w:tcBorders>
              <w:top w:val="single" w:sz="8" w:space="0" w:color="000000"/>
              <w:left w:val="single" w:sz="8" w:space="0" w:color="000000"/>
              <w:bottom w:val="single" w:sz="8" w:space="0" w:color="000000"/>
              <w:right w:val="single" w:sz="8" w:space="0" w:color="000000"/>
            </w:tcBorders>
          </w:tcPr>
          <w:p>
            <w:pPr>
              <w:pStyle w:val="Normal"/>
              <w:pBdr/>
              <w:spacing w:lineRule="auto" w:line="276"/>
              <w:rPr>
                <w:color w:val="000000"/>
                <w:sz w:val="24"/>
                <w:szCs w:val="24"/>
              </w:rPr>
            </w:pPr>
            <w:r>
              <w:rPr>
                <w:color w:val="000000"/>
                <w:sz w:val="24"/>
                <w:szCs w:val="24"/>
              </w:rPr>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73" w:after="0"/>
              <w:ind w:left="100"/>
              <w:rPr>
                <w:color w:val="000000"/>
                <w:sz w:val="24"/>
                <w:szCs w:val="24"/>
              </w:rPr>
            </w:pPr>
            <w:r>
              <w:rPr>
                <w:color w:val="000000"/>
                <w:sz w:val="24"/>
                <w:szCs w:val="24"/>
              </w:rPr>
              <w:t>História</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73" w:after="0"/>
              <w:ind w:right="568"/>
              <w:jc w:val="right"/>
              <w:rPr>
                <w:color w:val="000000"/>
                <w:sz w:val="24"/>
                <w:szCs w:val="24"/>
              </w:rPr>
            </w:pPr>
            <w:r>
              <w:rPr>
                <w:color w:val="000000"/>
                <w:sz w:val="24"/>
                <w:szCs w:val="24"/>
              </w:rPr>
              <w:t>03</w:t>
            </w:r>
          </w:p>
        </w:tc>
      </w:tr>
      <w:tr>
        <w:trPr>
          <w:trHeight w:val="618" w:hRule="atLeast"/>
        </w:trPr>
        <w:tc>
          <w:tcPr>
            <w:tcW w:w="3134" w:type="dxa"/>
            <w:vMerge w:val="continue"/>
            <w:tcBorders>
              <w:top w:val="single" w:sz="8" w:space="0" w:color="000000"/>
              <w:left w:val="single" w:sz="8" w:space="0" w:color="000000"/>
              <w:bottom w:val="single" w:sz="8" w:space="0" w:color="000000"/>
              <w:right w:val="single" w:sz="8" w:space="0" w:color="000000"/>
            </w:tcBorders>
          </w:tcPr>
          <w:p>
            <w:pPr>
              <w:pStyle w:val="Normal"/>
              <w:pBdr/>
              <w:spacing w:lineRule="auto" w:line="276"/>
              <w:rPr>
                <w:color w:val="000000"/>
                <w:sz w:val="24"/>
                <w:szCs w:val="24"/>
              </w:rPr>
            </w:pPr>
            <w:r>
              <w:rPr>
                <w:color w:val="000000"/>
                <w:sz w:val="24"/>
                <w:szCs w:val="24"/>
              </w:rPr>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73" w:after="0"/>
              <w:ind w:left="100"/>
              <w:rPr>
                <w:color w:val="000000"/>
                <w:sz w:val="24"/>
                <w:szCs w:val="24"/>
              </w:rPr>
            </w:pPr>
            <w:r>
              <w:rPr>
                <w:color w:val="000000"/>
                <w:sz w:val="24"/>
                <w:szCs w:val="24"/>
              </w:rPr>
              <w:t>Geografia</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73" w:after="0"/>
              <w:ind w:right="568"/>
              <w:jc w:val="right"/>
              <w:rPr>
                <w:color w:val="000000"/>
                <w:sz w:val="24"/>
                <w:szCs w:val="24"/>
              </w:rPr>
            </w:pPr>
            <w:r>
              <w:rPr>
                <w:color w:val="000000"/>
                <w:sz w:val="24"/>
                <w:szCs w:val="24"/>
              </w:rPr>
              <w:t>03</w:t>
            </w:r>
          </w:p>
        </w:tc>
      </w:tr>
      <w:tr>
        <w:trPr>
          <w:trHeight w:val="623" w:hRule="atLeast"/>
        </w:trPr>
        <w:tc>
          <w:tcPr>
            <w:tcW w:w="3134" w:type="dxa"/>
            <w:vMerge w:val="continue"/>
            <w:tcBorders>
              <w:top w:val="single" w:sz="8" w:space="0" w:color="000000"/>
              <w:left w:val="single" w:sz="8" w:space="0" w:color="000000"/>
              <w:bottom w:val="single" w:sz="8" w:space="0" w:color="000000"/>
              <w:right w:val="single" w:sz="8" w:space="0" w:color="000000"/>
            </w:tcBorders>
          </w:tcPr>
          <w:p>
            <w:pPr>
              <w:pStyle w:val="Normal"/>
              <w:pBdr/>
              <w:spacing w:lineRule="auto" w:line="276"/>
              <w:rPr>
                <w:color w:val="000000"/>
                <w:sz w:val="24"/>
                <w:szCs w:val="24"/>
              </w:rPr>
            </w:pPr>
            <w:r>
              <w:rPr>
                <w:color w:val="000000"/>
                <w:sz w:val="24"/>
                <w:szCs w:val="24"/>
              </w:rPr>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73" w:after="0"/>
              <w:ind w:left="100"/>
              <w:rPr>
                <w:color w:val="000000"/>
                <w:sz w:val="24"/>
                <w:szCs w:val="24"/>
              </w:rPr>
            </w:pPr>
            <w:r>
              <w:rPr>
                <w:color w:val="000000"/>
                <w:sz w:val="24"/>
                <w:szCs w:val="24"/>
              </w:rPr>
              <w:t>Ensino Religioso</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73" w:after="0"/>
              <w:ind w:right="568"/>
              <w:jc w:val="right"/>
              <w:rPr>
                <w:color w:val="000000"/>
                <w:sz w:val="24"/>
                <w:szCs w:val="24"/>
              </w:rPr>
            </w:pPr>
            <w:r>
              <w:rPr>
                <w:color w:val="000000"/>
                <w:sz w:val="24"/>
                <w:szCs w:val="24"/>
              </w:rPr>
              <w:t>01</w:t>
            </w:r>
          </w:p>
        </w:tc>
      </w:tr>
      <w:tr>
        <w:trPr>
          <w:trHeight w:val="623" w:hRule="atLeast"/>
        </w:trPr>
        <w:tc>
          <w:tcPr>
            <w:tcW w:w="7021" w:type="dxa"/>
            <w:gridSpan w:val="2"/>
            <w:tcBorders>
              <w:top w:val="single" w:sz="8" w:space="0" w:color="000000"/>
              <w:left w:val="single" w:sz="8" w:space="0" w:color="000000"/>
              <w:bottom w:val="single" w:sz="8" w:space="0" w:color="000000"/>
              <w:right w:val="single" w:sz="8" w:space="0" w:color="000000"/>
            </w:tcBorders>
            <w:shd w:color="auto" w:fill="FFF2CC" w:val="clear"/>
          </w:tcPr>
          <w:p>
            <w:pPr>
              <w:pStyle w:val="Normal"/>
              <w:pBdr/>
              <w:spacing w:before="173" w:after="0"/>
              <w:ind w:left="1414"/>
              <w:rPr>
                <w:rFonts w:ascii="Arial" w:hAnsi="Arial" w:eastAsia="Arial" w:cs="Arial"/>
                <w:b/>
                <w:color w:val="000000"/>
                <w:sz w:val="24"/>
                <w:szCs w:val="24"/>
              </w:rPr>
            </w:pPr>
            <w:r>
              <w:rPr>
                <w:rFonts w:eastAsia="Arial" w:cs="Arial" w:ascii="Arial" w:hAnsi="Arial"/>
                <w:b/>
                <w:color w:val="000000"/>
                <w:sz w:val="24"/>
                <w:szCs w:val="24"/>
              </w:rPr>
              <w:t>TOTAL DA BASE LOCAL COMUM CURRICULAR</w:t>
            </w:r>
          </w:p>
        </w:tc>
        <w:tc>
          <w:tcPr>
            <w:tcW w:w="1441" w:type="dxa"/>
            <w:tcBorders>
              <w:top w:val="single" w:sz="8" w:space="0" w:color="000000"/>
              <w:left w:val="single" w:sz="8" w:space="0" w:color="000000"/>
              <w:bottom w:val="single" w:sz="8" w:space="0" w:color="000000"/>
              <w:right w:val="single" w:sz="8" w:space="0" w:color="000000"/>
            </w:tcBorders>
            <w:shd w:color="auto" w:fill="FFF2CC" w:val="clear"/>
          </w:tcPr>
          <w:p>
            <w:pPr>
              <w:pStyle w:val="Normal"/>
              <w:pBdr/>
              <w:spacing w:before="101" w:after="0"/>
              <w:ind w:right="568"/>
              <w:jc w:val="right"/>
              <w:rPr>
                <w:rFonts w:ascii="Arial" w:hAnsi="Arial" w:eastAsia="Arial" w:cs="Arial"/>
                <w:b/>
                <w:color w:val="000000"/>
                <w:sz w:val="24"/>
                <w:szCs w:val="24"/>
              </w:rPr>
            </w:pPr>
            <w:r>
              <w:rPr>
                <w:rFonts w:eastAsia="Arial" w:cs="Arial" w:ascii="Arial" w:hAnsi="Arial"/>
                <w:b/>
                <w:color w:val="000000"/>
                <w:sz w:val="24"/>
                <w:szCs w:val="24"/>
              </w:rPr>
              <w:t>26</w:t>
            </w:r>
          </w:p>
        </w:tc>
      </w:tr>
      <w:tr>
        <w:trPr>
          <w:trHeight w:val="676" w:hRule="atLeast"/>
        </w:trPr>
        <w:tc>
          <w:tcPr>
            <w:tcW w:w="3134" w:type="dxa"/>
            <w:vMerge w:val="restart"/>
            <w:tcBorders>
              <w:top w:val="single" w:sz="8" w:space="0" w:color="000000"/>
              <w:left w:val="single" w:sz="8" w:space="0" w:color="000000"/>
              <w:bottom w:val="single" w:sz="8" w:space="0" w:color="000000"/>
              <w:right w:val="single" w:sz="8" w:space="0" w:color="000000"/>
            </w:tcBorders>
          </w:tcPr>
          <w:p>
            <w:pPr>
              <w:pStyle w:val="Normal"/>
              <w:pBdr/>
              <w:rPr>
                <w:color w:val="000000"/>
                <w:sz w:val="26"/>
                <w:szCs w:val="26"/>
              </w:rPr>
            </w:pPr>
            <w:r>
              <w:rPr>
                <w:color w:val="000000"/>
                <w:sz w:val="26"/>
                <w:szCs w:val="26"/>
              </w:rPr>
            </w:r>
          </w:p>
          <w:p>
            <w:pPr>
              <w:pStyle w:val="Normal"/>
              <w:pBdr/>
              <w:rPr>
                <w:color w:val="000000"/>
                <w:sz w:val="26"/>
                <w:szCs w:val="26"/>
              </w:rPr>
            </w:pPr>
            <w:r>
              <w:rPr>
                <w:color w:val="000000"/>
                <w:sz w:val="26"/>
                <w:szCs w:val="26"/>
              </w:rPr>
            </w:r>
          </w:p>
          <w:p>
            <w:pPr>
              <w:pStyle w:val="Normal"/>
              <w:pBdr/>
              <w:rPr>
                <w:color w:val="000000"/>
                <w:sz w:val="26"/>
                <w:szCs w:val="26"/>
              </w:rPr>
            </w:pPr>
            <w:r>
              <w:rPr>
                <w:color w:val="000000"/>
                <w:sz w:val="26"/>
                <w:szCs w:val="26"/>
              </w:rPr>
            </w:r>
          </w:p>
          <w:p>
            <w:pPr>
              <w:pStyle w:val="Normal"/>
              <w:pBdr/>
              <w:spacing w:before="6" w:after="0"/>
              <w:rPr>
                <w:color w:val="000000"/>
              </w:rPr>
            </w:pPr>
            <w:r>
              <w:rPr>
                <w:color w:val="000000"/>
              </w:rPr>
            </w:r>
          </w:p>
          <w:p>
            <w:pPr>
              <w:pStyle w:val="Normal"/>
              <w:pBdr/>
              <w:spacing w:before="1" w:after="0"/>
              <w:ind w:left="100"/>
              <w:rPr>
                <w:rFonts w:ascii="Arial" w:hAnsi="Arial" w:eastAsia="Arial" w:cs="Arial"/>
                <w:b/>
                <w:color w:val="000000"/>
                <w:sz w:val="24"/>
                <w:szCs w:val="24"/>
              </w:rPr>
            </w:pPr>
            <w:r>
              <w:rPr>
                <w:rFonts w:eastAsia="Arial" w:cs="Arial" w:ascii="Arial" w:hAnsi="Arial"/>
                <w:b/>
                <w:color w:val="000000"/>
                <w:sz w:val="24"/>
                <w:szCs w:val="24"/>
              </w:rPr>
              <w:t>PARTE DIVERSIFICADA</w:t>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01" w:after="0"/>
              <w:ind w:left="100"/>
              <w:rPr>
                <w:color w:val="000000"/>
                <w:sz w:val="24"/>
                <w:szCs w:val="24"/>
              </w:rPr>
            </w:pPr>
            <w:r>
              <w:rPr>
                <w:color w:val="000000"/>
                <w:sz w:val="24"/>
                <w:szCs w:val="24"/>
              </w:rPr>
              <w:t>Estudo Estratégico</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01" w:after="0"/>
              <w:ind w:right="568"/>
              <w:jc w:val="right"/>
              <w:rPr>
                <w:color w:val="000000"/>
                <w:sz w:val="24"/>
                <w:szCs w:val="24"/>
              </w:rPr>
            </w:pPr>
            <w:r>
              <w:rPr>
                <w:color w:val="000000"/>
                <w:sz w:val="24"/>
                <w:szCs w:val="24"/>
              </w:rPr>
              <w:t>02</w:t>
            </w:r>
          </w:p>
        </w:tc>
      </w:tr>
      <w:tr>
        <w:trPr>
          <w:trHeight w:val="676" w:hRule="atLeast"/>
        </w:trPr>
        <w:tc>
          <w:tcPr>
            <w:tcW w:w="3134" w:type="dxa"/>
            <w:vMerge w:val="continue"/>
            <w:tcBorders>
              <w:top w:val="single" w:sz="8" w:space="0" w:color="000000"/>
              <w:left w:val="single" w:sz="8" w:space="0" w:color="000000"/>
              <w:bottom w:val="single" w:sz="8" w:space="0" w:color="000000"/>
              <w:right w:val="single" w:sz="8" w:space="0" w:color="000000"/>
            </w:tcBorders>
          </w:tcPr>
          <w:p>
            <w:pPr>
              <w:pStyle w:val="Normal"/>
              <w:pBdr/>
              <w:spacing w:lineRule="auto" w:line="276"/>
              <w:rPr>
                <w:color w:val="000000"/>
                <w:sz w:val="24"/>
                <w:szCs w:val="24"/>
              </w:rPr>
            </w:pPr>
            <w:r>
              <w:rPr>
                <w:color w:val="000000"/>
                <w:sz w:val="24"/>
                <w:szCs w:val="24"/>
              </w:rPr>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73" w:after="0"/>
              <w:ind w:left="100"/>
              <w:rPr>
                <w:color w:val="000000"/>
                <w:sz w:val="24"/>
                <w:szCs w:val="24"/>
              </w:rPr>
            </w:pPr>
            <w:r>
              <w:rPr>
                <w:color w:val="000000"/>
                <w:sz w:val="24"/>
                <w:szCs w:val="24"/>
              </w:rPr>
              <w:t>Projeto de Vida</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73" w:after="0"/>
              <w:ind w:right="568"/>
              <w:jc w:val="right"/>
              <w:rPr>
                <w:color w:val="000000"/>
                <w:sz w:val="24"/>
                <w:szCs w:val="24"/>
              </w:rPr>
            </w:pPr>
            <w:r>
              <w:rPr>
                <w:color w:val="000000"/>
                <w:sz w:val="24"/>
                <w:szCs w:val="24"/>
              </w:rPr>
              <w:t>02</w:t>
            </w:r>
          </w:p>
        </w:tc>
      </w:tr>
      <w:tr>
        <w:trPr>
          <w:trHeight w:val="676" w:hRule="atLeast"/>
        </w:trPr>
        <w:tc>
          <w:tcPr>
            <w:tcW w:w="3134" w:type="dxa"/>
            <w:vMerge w:val="continue"/>
            <w:tcBorders>
              <w:top w:val="single" w:sz="8" w:space="0" w:color="000000"/>
              <w:left w:val="single" w:sz="8" w:space="0" w:color="000000"/>
              <w:bottom w:val="single" w:sz="8" w:space="0" w:color="000000"/>
              <w:right w:val="single" w:sz="8" w:space="0" w:color="000000"/>
            </w:tcBorders>
          </w:tcPr>
          <w:p>
            <w:pPr>
              <w:pStyle w:val="Normal"/>
              <w:pBdr/>
              <w:spacing w:lineRule="auto" w:line="276"/>
              <w:rPr>
                <w:color w:val="000000"/>
                <w:sz w:val="24"/>
                <w:szCs w:val="24"/>
              </w:rPr>
            </w:pPr>
            <w:r>
              <w:rPr>
                <w:color w:val="000000"/>
                <w:sz w:val="24"/>
                <w:szCs w:val="24"/>
              </w:rPr>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73" w:after="0"/>
              <w:ind w:left="100"/>
              <w:rPr>
                <w:color w:val="000000"/>
                <w:sz w:val="24"/>
                <w:szCs w:val="24"/>
              </w:rPr>
            </w:pPr>
            <w:r>
              <w:rPr>
                <w:color w:val="000000"/>
                <w:sz w:val="24"/>
                <w:szCs w:val="24"/>
              </w:rPr>
              <w:t>Libras</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73" w:after="0"/>
              <w:ind w:right="568"/>
              <w:jc w:val="right"/>
              <w:rPr>
                <w:color w:val="000000"/>
                <w:sz w:val="24"/>
                <w:szCs w:val="24"/>
              </w:rPr>
            </w:pPr>
            <w:r>
              <w:rPr>
                <w:color w:val="000000"/>
                <w:sz w:val="24"/>
                <w:szCs w:val="24"/>
              </w:rPr>
              <w:t>02</w:t>
            </w:r>
          </w:p>
        </w:tc>
      </w:tr>
      <w:tr>
        <w:trPr>
          <w:trHeight w:val="618" w:hRule="atLeast"/>
        </w:trPr>
        <w:tc>
          <w:tcPr>
            <w:tcW w:w="3134" w:type="dxa"/>
            <w:vMerge w:val="continue"/>
            <w:tcBorders>
              <w:top w:val="single" w:sz="8" w:space="0" w:color="000000"/>
              <w:left w:val="single" w:sz="8" w:space="0" w:color="000000"/>
              <w:bottom w:val="single" w:sz="8" w:space="0" w:color="000000"/>
              <w:right w:val="single" w:sz="8" w:space="0" w:color="000000"/>
            </w:tcBorders>
          </w:tcPr>
          <w:p>
            <w:pPr>
              <w:pStyle w:val="Normal"/>
              <w:pBdr/>
              <w:spacing w:lineRule="auto" w:line="276"/>
              <w:rPr>
                <w:color w:val="000000"/>
                <w:sz w:val="24"/>
                <w:szCs w:val="24"/>
              </w:rPr>
            </w:pPr>
            <w:r>
              <w:rPr>
                <w:color w:val="000000"/>
                <w:sz w:val="24"/>
                <w:szCs w:val="24"/>
              </w:rPr>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73" w:after="0"/>
              <w:ind w:left="100"/>
              <w:rPr>
                <w:color w:val="000000"/>
                <w:sz w:val="24"/>
                <w:szCs w:val="24"/>
              </w:rPr>
            </w:pPr>
            <w:r>
              <w:rPr>
                <w:color w:val="000000"/>
                <w:sz w:val="24"/>
                <w:szCs w:val="24"/>
              </w:rPr>
              <w:t>Iniciação ao Esporte</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73" w:after="0"/>
              <w:ind w:right="568"/>
              <w:jc w:val="right"/>
              <w:rPr>
                <w:color w:val="000000"/>
                <w:sz w:val="24"/>
                <w:szCs w:val="24"/>
              </w:rPr>
            </w:pPr>
            <w:r>
              <w:rPr>
                <w:color w:val="000000"/>
                <w:sz w:val="24"/>
                <w:szCs w:val="24"/>
              </w:rPr>
              <w:t>04</w:t>
            </w:r>
          </w:p>
        </w:tc>
      </w:tr>
      <w:tr>
        <w:trPr>
          <w:trHeight w:val="618" w:hRule="atLeast"/>
        </w:trPr>
        <w:tc>
          <w:tcPr>
            <w:tcW w:w="3134" w:type="dxa"/>
            <w:vMerge w:val="continue"/>
            <w:tcBorders>
              <w:top w:val="single" w:sz="8" w:space="0" w:color="000000"/>
              <w:left w:val="single" w:sz="8" w:space="0" w:color="000000"/>
              <w:bottom w:val="single" w:sz="8" w:space="0" w:color="000000"/>
              <w:right w:val="single" w:sz="8" w:space="0" w:color="000000"/>
            </w:tcBorders>
          </w:tcPr>
          <w:p>
            <w:pPr>
              <w:pStyle w:val="Normal"/>
              <w:pBdr/>
              <w:spacing w:lineRule="auto" w:line="276"/>
              <w:rPr>
                <w:color w:val="000000"/>
                <w:sz w:val="24"/>
                <w:szCs w:val="24"/>
              </w:rPr>
            </w:pPr>
            <w:r>
              <w:rPr>
                <w:color w:val="000000"/>
                <w:sz w:val="24"/>
                <w:szCs w:val="24"/>
              </w:rPr>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73" w:after="0"/>
              <w:ind w:left="100"/>
              <w:rPr>
                <w:color w:val="000000"/>
                <w:sz w:val="24"/>
                <w:szCs w:val="24"/>
              </w:rPr>
            </w:pPr>
            <w:r>
              <w:rPr>
                <w:color w:val="000000"/>
                <w:sz w:val="24"/>
                <w:szCs w:val="24"/>
              </w:rPr>
              <w:t>Expressões Artísticas</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73" w:after="0"/>
              <w:ind w:right="568"/>
              <w:jc w:val="right"/>
              <w:rPr>
                <w:color w:val="000000"/>
                <w:sz w:val="24"/>
                <w:szCs w:val="24"/>
              </w:rPr>
            </w:pPr>
            <w:r>
              <w:rPr>
                <w:color w:val="000000"/>
                <w:sz w:val="24"/>
                <w:szCs w:val="24"/>
              </w:rPr>
              <w:t>03</w:t>
            </w:r>
          </w:p>
        </w:tc>
      </w:tr>
      <w:tr>
        <w:trPr>
          <w:trHeight w:val="623" w:hRule="atLeast"/>
        </w:trPr>
        <w:tc>
          <w:tcPr>
            <w:tcW w:w="3134" w:type="dxa"/>
            <w:vMerge w:val="continue"/>
            <w:tcBorders>
              <w:top w:val="single" w:sz="8" w:space="0" w:color="000000"/>
              <w:left w:val="single" w:sz="8" w:space="0" w:color="000000"/>
              <w:bottom w:val="single" w:sz="8" w:space="0" w:color="000000"/>
              <w:right w:val="single" w:sz="8" w:space="0" w:color="000000"/>
            </w:tcBorders>
          </w:tcPr>
          <w:p>
            <w:pPr>
              <w:pStyle w:val="Normal"/>
              <w:pBdr/>
              <w:spacing w:lineRule="auto" w:line="276"/>
              <w:rPr>
                <w:color w:val="000000"/>
                <w:sz w:val="24"/>
                <w:szCs w:val="24"/>
              </w:rPr>
            </w:pPr>
            <w:r>
              <w:rPr>
                <w:color w:val="000000"/>
                <w:sz w:val="24"/>
                <w:szCs w:val="24"/>
              </w:rPr>
            </w:r>
          </w:p>
        </w:tc>
        <w:tc>
          <w:tcPr>
            <w:tcW w:w="3887" w:type="dxa"/>
            <w:tcBorders>
              <w:top w:val="single" w:sz="8" w:space="0" w:color="000000"/>
              <w:left w:val="single" w:sz="8" w:space="0" w:color="000000"/>
              <w:bottom w:val="single" w:sz="8" w:space="0" w:color="000000"/>
              <w:right w:val="single" w:sz="8" w:space="0" w:color="000000"/>
            </w:tcBorders>
          </w:tcPr>
          <w:p>
            <w:pPr>
              <w:pStyle w:val="Normal"/>
              <w:pBdr/>
              <w:spacing w:before="173" w:after="0"/>
              <w:ind w:left="100"/>
              <w:rPr>
                <w:color w:val="000000"/>
                <w:sz w:val="24"/>
                <w:szCs w:val="24"/>
              </w:rPr>
            </w:pPr>
            <w:r>
              <w:rPr>
                <w:color w:val="000000"/>
                <w:sz w:val="24"/>
                <w:szCs w:val="24"/>
              </w:rPr>
              <w:t>Inovação e Tecnologia</w:t>
            </w:r>
          </w:p>
        </w:tc>
        <w:tc>
          <w:tcPr>
            <w:tcW w:w="1441" w:type="dxa"/>
            <w:tcBorders>
              <w:top w:val="single" w:sz="8" w:space="0" w:color="000000"/>
              <w:left w:val="single" w:sz="8" w:space="0" w:color="000000"/>
              <w:bottom w:val="single" w:sz="8" w:space="0" w:color="000000"/>
              <w:right w:val="single" w:sz="8" w:space="0" w:color="000000"/>
            </w:tcBorders>
          </w:tcPr>
          <w:p>
            <w:pPr>
              <w:pStyle w:val="Normal"/>
              <w:pBdr/>
              <w:spacing w:before="173" w:after="0"/>
              <w:ind w:right="568"/>
              <w:jc w:val="right"/>
              <w:rPr>
                <w:color w:val="000000"/>
                <w:sz w:val="24"/>
                <w:szCs w:val="24"/>
              </w:rPr>
            </w:pPr>
            <w:r>
              <w:rPr>
                <w:color w:val="000000"/>
                <w:sz w:val="24"/>
                <w:szCs w:val="24"/>
              </w:rPr>
              <w:t>02</w:t>
            </w:r>
          </w:p>
        </w:tc>
      </w:tr>
      <w:tr>
        <w:trPr>
          <w:trHeight w:val="618" w:hRule="atLeast"/>
        </w:trPr>
        <w:tc>
          <w:tcPr>
            <w:tcW w:w="7021" w:type="dxa"/>
            <w:gridSpan w:val="2"/>
            <w:tcBorders>
              <w:top w:val="single" w:sz="8" w:space="0" w:color="000000"/>
              <w:left w:val="single" w:sz="8" w:space="0" w:color="000000"/>
              <w:bottom w:val="single" w:sz="8" w:space="0" w:color="000000"/>
              <w:right w:val="single" w:sz="8" w:space="0" w:color="000000"/>
            </w:tcBorders>
            <w:shd w:color="auto" w:fill="FFF2CC" w:val="clear"/>
          </w:tcPr>
          <w:p>
            <w:pPr>
              <w:pStyle w:val="Normal"/>
              <w:pBdr/>
              <w:spacing w:before="173" w:after="0"/>
              <w:ind w:left="2893"/>
              <w:rPr>
                <w:rFonts w:ascii="Arial" w:hAnsi="Arial" w:eastAsia="Arial" w:cs="Arial"/>
                <w:b/>
                <w:color w:val="000000"/>
                <w:sz w:val="24"/>
                <w:szCs w:val="24"/>
              </w:rPr>
            </w:pPr>
            <w:r>
              <w:rPr>
                <w:rFonts w:eastAsia="Arial" w:cs="Arial" w:ascii="Arial" w:hAnsi="Arial"/>
                <w:b/>
                <w:color w:val="000000"/>
                <w:sz w:val="24"/>
                <w:szCs w:val="24"/>
              </w:rPr>
              <w:t>TOTAL DA PARTE DIVERSIFICADA</w:t>
            </w:r>
          </w:p>
        </w:tc>
        <w:tc>
          <w:tcPr>
            <w:tcW w:w="1441" w:type="dxa"/>
            <w:tcBorders>
              <w:top w:val="single" w:sz="8" w:space="0" w:color="000000"/>
              <w:left w:val="single" w:sz="8" w:space="0" w:color="000000"/>
              <w:bottom w:val="single" w:sz="8" w:space="0" w:color="000000"/>
              <w:right w:val="single" w:sz="8" w:space="0" w:color="000000"/>
            </w:tcBorders>
            <w:shd w:color="auto" w:fill="FFF2CC" w:val="clear"/>
          </w:tcPr>
          <w:p>
            <w:pPr>
              <w:pStyle w:val="Normal"/>
              <w:pBdr/>
              <w:spacing w:before="101" w:after="0"/>
              <w:ind w:right="568"/>
              <w:jc w:val="right"/>
              <w:rPr>
                <w:rFonts w:ascii="Arial" w:hAnsi="Arial" w:eastAsia="Arial" w:cs="Arial"/>
                <w:b/>
                <w:color w:val="000000"/>
                <w:sz w:val="24"/>
                <w:szCs w:val="24"/>
              </w:rPr>
            </w:pPr>
            <w:r>
              <w:rPr>
                <w:rFonts w:eastAsia="Arial" w:cs="Arial" w:ascii="Arial" w:hAnsi="Arial"/>
                <w:b/>
                <w:color w:val="000000"/>
                <w:sz w:val="24"/>
                <w:szCs w:val="24"/>
              </w:rPr>
              <w:t>15</w:t>
            </w:r>
          </w:p>
        </w:tc>
      </w:tr>
      <w:tr>
        <w:trPr>
          <w:trHeight w:val="623" w:hRule="atLeast"/>
        </w:trPr>
        <w:tc>
          <w:tcPr>
            <w:tcW w:w="7021" w:type="dxa"/>
            <w:gridSpan w:val="2"/>
            <w:tcBorders>
              <w:top w:val="single" w:sz="8" w:space="0" w:color="000000"/>
              <w:left w:val="single" w:sz="8" w:space="0" w:color="000000"/>
              <w:bottom w:val="single" w:sz="8" w:space="0" w:color="000000"/>
              <w:right w:val="single" w:sz="8" w:space="0" w:color="000000"/>
            </w:tcBorders>
            <w:shd w:color="auto" w:fill="D9D9D9" w:val="clear"/>
          </w:tcPr>
          <w:p>
            <w:pPr>
              <w:pStyle w:val="Normal"/>
              <w:pBdr/>
              <w:spacing w:before="173" w:after="0"/>
              <w:ind w:left="1946"/>
              <w:rPr>
                <w:rFonts w:ascii="Arial" w:hAnsi="Arial" w:eastAsia="Arial" w:cs="Arial"/>
                <w:b/>
                <w:color w:val="000000"/>
                <w:sz w:val="24"/>
                <w:szCs w:val="24"/>
              </w:rPr>
            </w:pPr>
            <w:r>
              <w:rPr>
                <w:rFonts w:eastAsia="Arial" w:cs="Arial" w:ascii="Arial" w:hAnsi="Arial"/>
                <w:b/>
                <w:color w:val="000000"/>
                <w:sz w:val="24"/>
                <w:szCs w:val="24"/>
              </w:rPr>
              <w:t>TOTAL GERAL DE AULAS POR SÉRIE/ANO</w:t>
            </w:r>
          </w:p>
        </w:tc>
        <w:tc>
          <w:tcPr>
            <w:tcW w:w="1441" w:type="dxa"/>
            <w:tcBorders>
              <w:top w:val="single" w:sz="8" w:space="0" w:color="000000"/>
              <w:left w:val="single" w:sz="8" w:space="0" w:color="000000"/>
              <w:bottom w:val="single" w:sz="8" w:space="0" w:color="000000"/>
              <w:right w:val="single" w:sz="8" w:space="0" w:color="000000"/>
            </w:tcBorders>
            <w:shd w:color="auto" w:fill="D9D9D9" w:val="clear"/>
          </w:tcPr>
          <w:p>
            <w:pPr>
              <w:pStyle w:val="Normal"/>
              <w:pBdr/>
              <w:spacing w:before="101" w:after="0"/>
              <w:ind w:right="568"/>
              <w:jc w:val="right"/>
              <w:rPr>
                <w:rFonts w:ascii="Arial" w:hAnsi="Arial" w:eastAsia="Arial" w:cs="Arial"/>
                <w:b/>
                <w:color w:val="000000"/>
                <w:sz w:val="24"/>
                <w:szCs w:val="24"/>
              </w:rPr>
            </w:pPr>
            <w:r>
              <w:rPr>
                <w:rFonts w:eastAsia="Arial" w:cs="Arial" w:ascii="Arial" w:hAnsi="Arial"/>
                <w:b/>
                <w:color w:val="000000"/>
                <w:sz w:val="24"/>
                <w:szCs w:val="24"/>
              </w:rPr>
              <w:t>41</w:t>
            </w:r>
          </w:p>
        </w:tc>
      </w:tr>
    </w:tbl>
    <w:p>
      <w:pPr>
        <w:pStyle w:val="Normal"/>
        <w:rPr/>
      </w:pPr>
      <w:r>
        <w:rPr/>
      </w:r>
    </w:p>
    <w:sectPr>
      <w:headerReference w:type="even" r:id="rId2"/>
      <w:headerReference w:type="default" r:id="rId3"/>
      <w:headerReference w:type="first" r:id="rId4"/>
      <w:type w:val="nextPage"/>
      <w:pgSz w:w="11906" w:h="16838"/>
      <w:pgMar w:left="1580" w:right="1580" w:gutter="0" w:header="1941" w:top="2200" w:footer="0" w:bottom="28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MT">
    <w:charset w:val="00"/>
    <w:family w:val="roman"/>
    <w:pitch w:val="variable"/>
  </w:font>
  <w:font w:name="Liberation Sans">
    <w:altName w:val="Arial"/>
    <w:charset w:val="00"/>
    <w:family w:val="swiss"/>
    <w:pitch w:val="variable"/>
  </w:font>
  <w:font w:name="Georgia">
    <w:charset w:val="00"/>
    <w:family w:val="roman"/>
    <w:pitch w:val="variable"/>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20"/>
        <w:tab w:val="center" w:pos="4819" w:leader="none"/>
        <w:tab w:val="right" w:pos="9638" w:leader="none"/>
      </w:tabs>
      <w:jc w:val="center"/>
      <w:rPr>
        <w:color w:val="000000"/>
        <w:sz w:val="20"/>
        <w:szCs w:val="20"/>
      </w:rPr>
    </w:pPr>
    <w:r>
      <w:rPr/>
      <w:drawing>
        <wp:inline distT="0" distB="0" distL="0" distR="0">
          <wp:extent cx="2932430" cy="1313180"/>
          <wp:effectExtent l="0" t="0" r="0" b="0"/>
          <wp:docPr id="13" name="image1.jpg" descr="C:\Users\Home\Desktop\comed\logo co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jpg" descr="C:\Users\Home\Desktop\comed\logo comed.jpg"/>
                  <pic:cNvPicPr>
                    <a:picLocks noChangeAspect="1" noChangeArrowheads="1"/>
                  </pic:cNvPicPr>
                </pic:nvPicPr>
                <pic:blipFill>
                  <a:blip r:embed="rId1"/>
                  <a:stretch>
                    <a:fillRect/>
                  </a:stretch>
                </pic:blipFill>
                <pic:spPr bwMode="auto">
                  <a:xfrm>
                    <a:off x="0" y="0"/>
                    <a:ext cx="2932430" cy="1313180"/>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20"/>
        <w:tab w:val="center" w:pos="4819" w:leader="none"/>
        <w:tab w:val="right" w:pos="9638" w:leader="none"/>
      </w:tabs>
      <w:jc w:val="center"/>
      <w:rPr>
        <w:color w:val="000000"/>
        <w:sz w:val="20"/>
        <w:szCs w:val="20"/>
      </w:rPr>
    </w:pPr>
    <w:r>
      <w:rPr/>
      <w:drawing>
        <wp:inline distT="0" distB="0" distL="0" distR="0">
          <wp:extent cx="2932430" cy="1313180"/>
          <wp:effectExtent l="0" t="0" r="0" b="0"/>
          <wp:docPr id="14" name="image1.jpg" descr="C:\Users\Home\Desktop\comed\logo co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g" descr="C:\Users\Home\Desktop\comed\logo comed.jpg"/>
                  <pic:cNvPicPr>
                    <a:picLocks noChangeAspect="1" noChangeArrowheads="1"/>
                  </pic:cNvPicPr>
                </pic:nvPicPr>
                <pic:blipFill>
                  <a:blip r:embed="rId1"/>
                  <a:stretch>
                    <a:fillRect/>
                  </a:stretch>
                </pic:blipFill>
                <pic:spPr bwMode="auto">
                  <a:xfrm>
                    <a:off x="0" y="0"/>
                    <a:ext cx="2932430" cy="1313180"/>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left"/>
      <w:pPr>
        <w:tabs>
          <w:tab w:val="num" w:pos="0"/>
        </w:tabs>
        <w:ind w:left="119" w:hanging="131"/>
      </w:pPr>
      <w:rPr>
        <w:sz w:val="24"/>
        <w:szCs w:val="24"/>
        <w:rFonts w:ascii="Arial MT" w:hAnsi="Arial MT" w:eastAsia="Arial MT" w:cs="Arial MT"/>
      </w:rPr>
    </w:lvl>
    <w:lvl w:ilvl="1">
      <w:start w:val="0"/>
      <w:numFmt w:val="bullet"/>
      <w:lvlText w:val=""/>
      <w:lvlJc w:val="left"/>
      <w:pPr>
        <w:tabs>
          <w:tab w:val="num" w:pos="0"/>
        </w:tabs>
        <w:ind w:left="982" w:hanging="130"/>
      </w:pPr>
      <w:rPr>
        <w:rFonts w:ascii="Symbol" w:hAnsi="Symbol" w:cs="Symbol" w:hint="default"/>
      </w:rPr>
    </w:lvl>
    <w:lvl w:ilvl="2">
      <w:start w:val="0"/>
      <w:numFmt w:val="bullet"/>
      <w:lvlText w:val=""/>
      <w:lvlJc w:val="left"/>
      <w:pPr>
        <w:tabs>
          <w:tab w:val="num" w:pos="0"/>
        </w:tabs>
        <w:ind w:left="1844" w:hanging="131"/>
      </w:pPr>
      <w:rPr>
        <w:rFonts w:ascii="Symbol" w:hAnsi="Symbol" w:cs="Symbol" w:hint="default"/>
      </w:rPr>
    </w:lvl>
    <w:lvl w:ilvl="3">
      <w:start w:val="0"/>
      <w:numFmt w:val="bullet"/>
      <w:lvlText w:val=""/>
      <w:lvlJc w:val="left"/>
      <w:pPr>
        <w:tabs>
          <w:tab w:val="num" w:pos="0"/>
        </w:tabs>
        <w:ind w:left="2707" w:hanging="131"/>
      </w:pPr>
      <w:rPr>
        <w:rFonts w:ascii="Symbol" w:hAnsi="Symbol" w:cs="Symbol" w:hint="default"/>
      </w:rPr>
    </w:lvl>
    <w:lvl w:ilvl="4">
      <w:start w:val="0"/>
      <w:numFmt w:val="bullet"/>
      <w:lvlText w:val=""/>
      <w:lvlJc w:val="left"/>
      <w:pPr>
        <w:tabs>
          <w:tab w:val="num" w:pos="0"/>
        </w:tabs>
        <w:ind w:left="3569" w:hanging="131"/>
      </w:pPr>
      <w:rPr>
        <w:rFonts w:ascii="Symbol" w:hAnsi="Symbol" w:cs="Symbol" w:hint="default"/>
      </w:rPr>
    </w:lvl>
    <w:lvl w:ilvl="5">
      <w:start w:val="0"/>
      <w:numFmt w:val="bullet"/>
      <w:lvlText w:val=""/>
      <w:lvlJc w:val="left"/>
      <w:pPr>
        <w:tabs>
          <w:tab w:val="num" w:pos="0"/>
        </w:tabs>
        <w:ind w:left="4432" w:hanging="131"/>
      </w:pPr>
      <w:rPr>
        <w:rFonts w:ascii="Symbol" w:hAnsi="Symbol" w:cs="Symbol" w:hint="default"/>
      </w:rPr>
    </w:lvl>
    <w:lvl w:ilvl="6">
      <w:start w:val="0"/>
      <w:numFmt w:val="bullet"/>
      <w:lvlText w:val=""/>
      <w:lvlJc w:val="left"/>
      <w:pPr>
        <w:tabs>
          <w:tab w:val="num" w:pos="0"/>
        </w:tabs>
        <w:ind w:left="5294" w:hanging="131"/>
      </w:pPr>
      <w:rPr>
        <w:rFonts w:ascii="Symbol" w:hAnsi="Symbol" w:cs="Symbol" w:hint="default"/>
      </w:rPr>
    </w:lvl>
    <w:lvl w:ilvl="7">
      <w:start w:val="0"/>
      <w:numFmt w:val="bullet"/>
      <w:lvlText w:val=""/>
      <w:lvlJc w:val="left"/>
      <w:pPr>
        <w:tabs>
          <w:tab w:val="num" w:pos="0"/>
        </w:tabs>
        <w:ind w:left="6156" w:hanging="131"/>
      </w:pPr>
      <w:rPr>
        <w:rFonts w:ascii="Symbol" w:hAnsi="Symbol" w:cs="Symbol" w:hint="default"/>
      </w:rPr>
    </w:lvl>
    <w:lvl w:ilvl="8">
      <w:start w:val="0"/>
      <w:numFmt w:val="bullet"/>
      <w:lvlText w:val=""/>
      <w:lvlJc w:val="left"/>
      <w:pPr>
        <w:tabs>
          <w:tab w:val="num" w:pos="0"/>
        </w:tabs>
        <w:ind w:left="7019" w:hanging="131"/>
      </w:pPr>
      <w:rPr>
        <w:rFonts w:ascii="Symbol" w:hAnsi="Symbol" w:cs="Symbol" w:hint="default"/>
      </w:rPr>
    </w:lvl>
  </w:abstractNum>
  <w:abstractNum w:abstractNumId="2">
    <w:lvl w:ilvl="0">
      <w:start w:val="4"/>
      <w:numFmt w:val="upperRoman"/>
      <w:lvlText w:val="%1"/>
      <w:lvlJc w:val="left"/>
      <w:pPr>
        <w:tabs>
          <w:tab w:val="num" w:pos="0"/>
        </w:tabs>
        <w:ind w:left="119" w:hanging="302"/>
      </w:pPr>
      <w:rPr>
        <w:sz w:val="24"/>
        <w:szCs w:val="24"/>
        <w:rFonts w:ascii="Arial MT" w:hAnsi="Arial MT" w:eastAsia="Arial MT" w:cs="Arial MT"/>
      </w:rPr>
    </w:lvl>
    <w:lvl w:ilvl="1">
      <w:start w:val="0"/>
      <w:numFmt w:val="bullet"/>
      <w:lvlText w:val=""/>
      <w:lvlJc w:val="left"/>
      <w:pPr>
        <w:tabs>
          <w:tab w:val="num" w:pos="0"/>
        </w:tabs>
        <w:ind w:left="982" w:hanging="302"/>
      </w:pPr>
      <w:rPr>
        <w:rFonts w:ascii="Symbol" w:hAnsi="Symbol" w:cs="Symbol" w:hint="default"/>
      </w:rPr>
    </w:lvl>
    <w:lvl w:ilvl="2">
      <w:start w:val="0"/>
      <w:numFmt w:val="bullet"/>
      <w:lvlText w:val=""/>
      <w:lvlJc w:val="left"/>
      <w:pPr>
        <w:tabs>
          <w:tab w:val="num" w:pos="0"/>
        </w:tabs>
        <w:ind w:left="1844" w:hanging="301"/>
      </w:pPr>
      <w:rPr>
        <w:rFonts w:ascii="Symbol" w:hAnsi="Symbol" w:cs="Symbol" w:hint="default"/>
      </w:rPr>
    </w:lvl>
    <w:lvl w:ilvl="3">
      <w:start w:val="0"/>
      <w:numFmt w:val="bullet"/>
      <w:lvlText w:val=""/>
      <w:lvlJc w:val="left"/>
      <w:pPr>
        <w:tabs>
          <w:tab w:val="num" w:pos="0"/>
        </w:tabs>
        <w:ind w:left="2707" w:hanging="302"/>
      </w:pPr>
      <w:rPr>
        <w:rFonts w:ascii="Symbol" w:hAnsi="Symbol" w:cs="Symbol" w:hint="default"/>
      </w:rPr>
    </w:lvl>
    <w:lvl w:ilvl="4">
      <w:start w:val="0"/>
      <w:numFmt w:val="bullet"/>
      <w:lvlText w:val=""/>
      <w:lvlJc w:val="left"/>
      <w:pPr>
        <w:tabs>
          <w:tab w:val="num" w:pos="0"/>
        </w:tabs>
        <w:ind w:left="3569" w:hanging="302"/>
      </w:pPr>
      <w:rPr>
        <w:rFonts w:ascii="Symbol" w:hAnsi="Symbol" w:cs="Symbol" w:hint="default"/>
      </w:rPr>
    </w:lvl>
    <w:lvl w:ilvl="5">
      <w:start w:val="0"/>
      <w:numFmt w:val="bullet"/>
      <w:lvlText w:val=""/>
      <w:lvlJc w:val="left"/>
      <w:pPr>
        <w:tabs>
          <w:tab w:val="num" w:pos="0"/>
        </w:tabs>
        <w:ind w:left="4432" w:hanging="302"/>
      </w:pPr>
      <w:rPr>
        <w:rFonts w:ascii="Symbol" w:hAnsi="Symbol" w:cs="Symbol" w:hint="default"/>
      </w:rPr>
    </w:lvl>
    <w:lvl w:ilvl="6">
      <w:start w:val="0"/>
      <w:numFmt w:val="bullet"/>
      <w:lvlText w:val=""/>
      <w:lvlJc w:val="left"/>
      <w:pPr>
        <w:tabs>
          <w:tab w:val="num" w:pos="0"/>
        </w:tabs>
        <w:ind w:left="5294" w:hanging="302"/>
      </w:pPr>
      <w:rPr>
        <w:rFonts w:ascii="Symbol" w:hAnsi="Symbol" w:cs="Symbol" w:hint="default"/>
      </w:rPr>
    </w:lvl>
    <w:lvl w:ilvl="7">
      <w:start w:val="0"/>
      <w:numFmt w:val="bullet"/>
      <w:lvlText w:val=""/>
      <w:lvlJc w:val="left"/>
      <w:pPr>
        <w:tabs>
          <w:tab w:val="num" w:pos="0"/>
        </w:tabs>
        <w:ind w:left="6156" w:hanging="302"/>
      </w:pPr>
      <w:rPr>
        <w:rFonts w:ascii="Symbol" w:hAnsi="Symbol" w:cs="Symbol" w:hint="default"/>
      </w:rPr>
    </w:lvl>
    <w:lvl w:ilvl="8">
      <w:start w:val="0"/>
      <w:numFmt w:val="bullet"/>
      <w:lvlText w:val=""/>
      <w:lvlJc w:val="left"/>
      <w:pPr>
        <w:tabs>
          <w:tab w:val="num" w:pos="0"/>
        </w:tabs>
        <w:ind w:left="7019" w:hanging="302"/>
      </w:pPr>
      <w:rPr>
        <w:rFonts w:ascii="Symbol" w:hAnsi="Symbol" w:cs="Symbol" w:hint="default"/>
      </w:rPr>
    </w:lvl>
  </w:abstractNum>
  <w:abstractNum w:abstractNumId="3">
    <w:lvl w:ilvl="0">
      <w:start w:val="1"/>
      <w:numFmt w:val="upperRoman"/>
      <w:lvlText w:val="%1"/>
      <w:lvlJc w:val="left"/>
      <w:pPr>
        <w:tabs>
          <w:tab w:val="num" w:pos="0"/>
        </w:tabs>
        <w:ind w:left="119" w:hanging="125"/>
      </w:pPr>
      <w:rPr>
        <w:sz w:val="24"/>
        <w:szCs w:val="24"/>
        <w:rFonts w:ascii="Arial MT" w:hAnsi="Arial MT" w:eastAsia="Arial MT" w:cs="Arial MT"/>
      </w:rPr>
    </w:lvl>
    <w:lvl w:ilvl="1">
      <w:start w:val="0"/>
      <w:numFmt w:val="bullet"/>
      <w:lvlText w:val=""/>
      <w:lvlJc w:val="left"/>
      <w:pPr>
        <w:tabs>
          <w:tab w:val="num" w:pos="0"/>
        </w:tabs>
        <w:ind w:left="982" w:hanging="125"/>
      </w:pPr>
      <w:rPr>
        <w:rFonts w:ascii="Symbol" w:hAnsi="Symbol" w:cs="Symbol" w:hint="default"/>
      </w:rPr>
    </w:lvl>
    <w:lvl w:ilvl="2">
      <w:start w:val="0"/>
      <w:numFmt w:val="bullet"/>
      <w:lvlText w:val=""/>
      <w:lvlJc w:val="left"/>
      <w:pPr>
        <w:tabs>
          <w:tab w:val="num" w:pos="0"/>
        </w:tabs>
        <w:ind w:left="1844" w:hanging="125"/>
      </w:pPr>
      <w:rPr>
        <w:rFonts w:ascii="Symbol" w:hAnsi="Symbol" w:cs="Symbol" w:hint="default"/>
      </w:rPr>
    </w:lvl>
    <w:lvl w:ilvl="3">
      <w:start w:val="0"/>
      <w:numFmt w:val="bullet"/>
      <w:lvlText w:val=""/>
      <w:lvlJc w:val="left"/>
      <w:pPr>
        <w:tabs>
          <w:tab w:val="num" w:pos="0"/>
        </w:tabs>
        <w:ind w:left="2707" w:hanging="125"/>
      </w:pPr>
      <w:rPr>
        <w:rFonts w:ascii="Symbol" w:hAnsi="Symbol" w:cs="Symbol" w:hint="default"/>
      </w:rPr>
    </w:lvl>
    <w:lvl w:ilvl="4">
      <w:start w:val="0"/>
      <w:numFmt w:val="bullet"/>
      <w:lvlText w:val=""/>
      <w:lvlJc w:val="left"/>
      <w:pPr>
        <w:tabs>
          <w:tab w:val="num" w:pos="0"/>
        </w:tabs>
        <w:ind w:left="3569" w:hanging="125"/>
      </w:pPr>
      <w:rPr>
        <w:rFonts w:ascii="Symbol" w:hAnsi="Symbol" w:cs="Symbol" w:hint="default"/>
      </w:rPr>
    </w:lvl>
    <w:lvl w:ilvl="5">
      <w:start w:val="0"/>
      <w:numFmt w:val="bullet"/>
      <w:lvlText w:val=""/>
      <w:lvlJc w:val="left"/>
      <w:pPr>
        <w:tabs>
          <w:tab w:val="num" w:pos="0"/>
        </w:tabs>
        <w:ind w:left="4432" w:hanging="125"/>
      </w:pPr>
      <w:rPr>
        <w:rFonts w:ascii="Symbol" w:hAnsi="Symbol" w:cs="Symbol" w:hint="default"/>
      </w:rPr>
    </w:lvl>
    <w:lvl w:ilvl="6">
      <w:start w:val="0"/>
      <w:numFmt w:val="bullet"/>
      <w:lvlText w:val=""/>
      <w:lvlJc w:val="left"/>
      <w:pPr>
        <w:tabs>
          <w:tab w:val="num" w:pos="0"/>
        </w:tabs>
        <w:ind w:left="5294" w:hanging="125"/>
      </w:pPr>
      <w:rPr>
        <w:rFonts w:ascii="Symbol" w:hAnsi="Symbol" w:cs="Symbol" w:hint="default"/>
      </w:rPr>
    </w:lvl>
    <w:lvl w:ilvl="7">
      <w:start w:val="0"/>
      <w:numFmt w:val="bullet"/>
      <w:lvlText w:val=""/>
      <w:lvlJc w:val="left"/>
      <w:pPr>
        <w:tabs>
          <w:tab w:val="num" w:pos="0"/>
        </w:tabs>
        <w:ind w:left="6156" w:hanging="125"/>
      </w:pPr>
      <w:rPr>
        <w:rFonts w:ascii="Symbol" w:hAnsi="Symbol" w:cs="Symbol" w:hint="default"/>
      </w:rPr>
    </w:lvl>
    <w:lvl w:ilvl="8">
      <w:start w:val="0"/>
      <w:numFmt w:val="bullet"/>
      <w:lvlText w:val=""/>
      <w:lvlJc w:val="left"/>
      <w:pPr>
        <w:tabs>
          <w:tab w:val="num" w:pos="0"/>
        </w:tabs>
        <w:ind w:left="7019" w:hanging="125"/>
      </w:pPr>
      <w:rPr>
        <w:rFonts w:ascii="Symbol" w:hAnsi="Symbol" w:cs="Symbol" w:hint="default"/>
      </w:rPr>
    </w:lvl>
  </w:abstractNum>
  <w:abstractNum w:abstractNumId="4">
    <w:lvl w:ilvl="0">
      <w:start w:val="1"/>
      <w:numFmt w:val="upperRoman"/>
      <w:lvlText w:val="%1"/>
      <w:lvlJc w:val="left"/>
      <w:pPr>
        <w:tabs>
          <w:tab w:val="num" w:pos="0"/>
        </w:tabs>
        <w:ind w:left="119" w:hanging="239"/>
      </w:pPr>
      <w:rPr>
        <w:sz w:val="24"/>
        <w:szCs w:val="24"/>
        <w:rFonts w:ascii="Arial MT" w:hAnsi="Arial MT" w:eastAsia="Arial MT" w:cs="Arial MT"/>
      </w:rPr>
    </w:lvl>
    <w:lvl w:ilvl="1">
      <w:start w:val="0"/>
      <w:numFmt w:val="bullet"/>
      <w:lvlText w:val=""/>
      <w:lvlJc w:val="left"/>
      <w:pPr>
        <w:tabs>
          <w:tab w:val="num" w:pos="0"/>
        </w:tabs>
        <w:ind w:left="982" w:hanging="238"/>
      </w:pPr>
      <w:rPr>
        <w:rFonts w:ascii="Symbol" w:hAnsi="Symbol" w:cs="Symbol" w:hint="default"/>
      </w:rPr>
    </w:lvl>
    <w:lvl w:ilvl="2">
      <w:start w:val="0"/>
      <w:numFmt w:val="bullet"/>
      <w:lvlText w:val=""/>
      <w:lvlJc w:val="left"/>
      <w:pPr>
        <w:tabs>
          <w:tab w:val="num" w:pos="0"/>
        </w:tabs>
        <w:ind w:left="1844" w:hanging="239"/>
      </w:pPr>
      <w:rPr>
        <w:rFonts w:ascii="Symbol" w:hAnsi="Symbol" w:cs="Symbol" w:hint="default"/>
      </w:rPr>
    </w:lvl>
    <w:lvl w:ilvl="3">
      <w:start w:val="0"/>
      <w:numFmt w:val="bullet"/>
      <w:lvlText w:val=""/>
      <w:lvlJc w:val="left"/>
      <w:pPr>
        <w:tabs>
          <w:tab w:val="num" w:pos="0"/>
        </w:tabs>
        <w:ind w:left="2707" w:hanging="239"/>
      </w:pPr>
      <w:rPr>
        <w:rFonts w:ascii="Symbol" w:hAnsi="Symbol" w:cs="Symbol" w:hint="default"/>
      </w:rPr>
    </w:lvl>
    <w:lvl w:ilvl="4">
      <w:start w:val="0"/>
      <w:numFmt w:val="bullet"/>
      <w:lvlText w:val=""/>
      <w:lvlJc w:val="left"/>
      <w:pPr>
        <w:tabs>
          <w:tab w:val="num" w:pos="0"/>
        </w:tabs>
        <w:ind w:left="3569" w:hanging="239"/>
      </w:pPr>
      <w:rPr>
        <w:rFonts w:ascii="Symbol" w:hAnsi="Symbol" w:cs="Symbol" w:hint="default"/>
      </w:rPr>
    </w:lvl>
    <w:lvl w:ilvl="5">
      <w:start w:val="0"/>
      <w:numFmt w:val="bullet"/>
      <w:lvlText w:val=""/>
      <w:lvlJc w:val="left"/>
      <w:pPr>
        <w:tabs>
          <w:tab w:val="num" w:pos="0"/>
        </w:tabs>
        <w:ind w:left="4432" w:hanging="239"/>
      </w:pPr>
      <w:rPr>
        <w:rFonts w:ascii="Symbol" w:hAnsi="Symbol" w:cs="Symbol" w:hint="default"/>
      </w:rPr>
    </w:lvl>
    <w:lvl w:ilvl="6">
      <w:start w:val="0"/>
      <w:numFmt w:val="bullet"/>
      <w:lvlText w:val=""/>
      <w:lvlJc w:val="left"/>
      <w:pPr>
        <w:tabs>
          <w:tab w:val="num" w:pos="0"/>
        </w:tabs>
        <w:ind w:left="5294" w:hanging="239"/>
      </w:pPr>
      <w:rPr>
        <w:rFonts w:ascii="Symbol" w:hAnsi="Symbol" w:cs="Symbol" w:hint="default"/>
      </w:rPr>
    </w:lvl>
    <w:lvl w:ilvl="7">
      <w:start w:val="0"/>
      <w:numFmt w:val="bullet"/>
      <w:lvlText w:val=""/>
      <w:lvlJc w:val="left"/>
      <w:pPr>
        <w:tabs>
          <w:tab w:val="num" w:pos="0"/>
        </w:tabs>
        <w:ind w:left="6156" w:hanging="239"/>
      </w:pPr>
      <w:rPr>
        <w:rFonts w:ascii="Symbol" w:hAnsi="Symbol" w:cs="Symbol" w:hint="default"/>
      </w:rPr>
    </w:lvl>
    <w:lvl w:ilvl="8">
      <w:start w:val="0"/>
      <w:numFmt w:val="bullet"/>
      <w:lvlText w:val=""/>
      <w:lvlJc w:val="left"/>
      <w:pPr>
        <w:tabs>
          <w:tab w:val="num" w:pos="0"/>
        </w:tabs>
        <w:ind w:left="7019" w:hanging="239"/>
      </w:pPr>
      <w:rPr>
        <w:rFonts w:ascii="Symbol" w:hAnsi="Symbol" w:cs="Symbol" w:hint="default"/>
      </w:rPr>
    </w:lvl>
  </w:abstractNum>
  <w:abstractNum w:abstractNumId="5">
    <w:lvl w:ilvl="0">
      <w:start w:val="1"/>
      <w:numFmt w:val="upperRoman"/>
      <w:lvlText w:val="%1"/>
      <w:lvlJc w:val="left"/>
      <w:pPr>
        <w:tabs>
          <w:tab w:val="num" w:pos="0"/>
        </w:tabs>
        <w:ind w:left="119" w:hanging="148"/>
      </w:pPr>
      <w:rPr>
        <w:sz w:val="24"/>
        <w:szCs w:val="24"/>
        <w:rFonts w:ascii="Arial MT" w:hAnsi="Arial MT" w:eastAsia="Arial MT" w:cs="Arial MT"/>
      </w:rPr>
    </w:lvl>
    <w:lvl w:ilvl="1">
      <w:start w:val="0"/>
      <w:numFmt w:val="bullet"/>
      <w:lvlText w:val=""/>
      <w:lvlJc w:val="left"/>
      <w:pPr>
        <w:tabs>
          <w:tab w:val="num" w:pos="0"/>
        </w:tabs>
        <w:ind w:left="982" w:hanging="148"/>
      </w:pPr>
      <w:rPr>
        <w:rFonts w:ascii="Symbol" w:hAnsi="Symbol" w:cs="Symbol" w:hint="default"/>
      </w:rPr>
    </w:lvl>
    <w:lvl w:ilvl="2">
      <w:start w:val="0"/>
      <w:numFmt w:val="bullet"/>
      <w:lvlText w:val=""/>
      <w:lvlJc w:val="left"/>
      <w:pPr>
        <w:tabs>
          <w:tab w:val="num" w:pos="0"/>
        </w:tabs>
        <w:ind w:left="1844" w:hanging="148"/>
      </w:pPr>
      <w:rPr>
        <w:rFonts w:ascii="Symbol" w:hAnsi="Symbol" w:cs="Symbol" w:hint="default"/>
      </w:rPr>
    </w:lvl>
    <w:lvl w:ilvl="3">
      <w:start w:val="0"/>
      <w:numFmt w:val="bullet"/>
      <w:lvlText w:val=""/>
      <w:lvlJc w:val="left"/>
      <w:pPr>
        <w:tabs>
          <w:tab w:val="num" w:pos="0"/>
        </w:tabs>
        <w:ind w:left="2707" w:hanging="148"/>
      </w:pPr>
      <w:rPr>
        <w:rFonts w:ascii="Symbol" w:hAnsi="Symbol" w:cs="Symbol" w:hint="default"/>
      </w:rPr>
    </w:lvl>
    <w:lvl w:ilvl="4">
      <w:start w:val="0"/>
      <w:numFmt w:val="bullet"/>
      <w:lvlText w:val=""/>
      <w:lvlJc w:val="left"/>
      <w:pPr>
        <w:tabs>
          <w:tab w:val="num" w:pos="0"/>
        </w:tabs>
        <w:ind w:left="3569" w:hanging="148"/>
      </w:pPr>
      <w:rPr>
        <w:rFonts w:ascii="Symbol" w:hAnsi="Symbol" w:cs="Symbol" w:hint="default"/>
      </w:rPr>
    </w:lvl>
    <w:lvl w:ilvl="5">
      <w:start w:val="0"/>
      <w:numFmt w:val="bullet"/>
      <w:lvlText w:val=""/>
      <w:lvlJc w:val="left"/>
      <w:pPr>
        <w:tabs>
          <w:tab w:val="num" w:pos="0"/>
        </w:tabs>
        <w:ind w:left="4432" w:hanging="148"/>
      </w:pPr>
      <w:rPr>
        <w:rFonts w:ascii="Symbol" w:hAnsi="Symbol" w:cs="Symbol" w:hint="default"/>
      </w:rPr>
    </w:lvl>
    <w:lvl w:ilvl="6">
      <w:start w:val="0"/>
      <w:numFmt w:val="bullet"/>
      <w:lvlText w:val=""/>
      <w:lvlJc w:val="left"/>
      <w:pPr>
        <w:tabs>
          <w:tab w:val="num" w:pos="0"/>
        </w:tabs>
        <w:ind w:left="5294" w:hanging="148"/>
      </w:pPr>
      <w:rPr>
        <w:rFonts w:ascii="Symbol" w:hAnsi="Symbol" w:cs="Symbol" w:hint="default"/>
      </w:rPr>
    </w:lvl>
    <w:lvl w:ilvl="7">
      <w:start w:val="0"/>
      <w:numFmt w:val="bullet"/>
      <w:lvlText w:val=""/>
      <w:lvlJc w:val="left"/>
      <w:pPr>
        <w:tabs>
          <w:tab w:val="num" w:pos="0"/>
        </w:tabs>
        <w:ind w:left="6156" w:hanging="147"/>
      </w:pPr>
      <w:rPr>
        <w:rFonts w:ascii="Symbol" w:hAnsi="Symbol" w:cs="Symbol" w:hint="default"/>
      </w:rPr>
    </w:lvl>
    <w:lvl w:ilvl="8">
      <w:start w:val="0"/>
      <w:numFmt w:val="bullet"/>
      <w:lvlText w:val=""/>
      <w:lvlJc w:val="left"/>
      <w:pPr>
        <w:tabs>
          <w:tab w:val="num" w:pos="0"/>
        </w:tabs>
        <w:ind w:left="7019" w:hanging="148"/>
      </w:pPr>
      <w:rPr>
        <w:rFonts w:ascii="Symbol" w:hAnsi="Symbol" w:cs="Symbol" w:hint="default"/>
      </w:rPr>
    </w:lvl>
  </w:abstractNum>
  <w:abstractNum w:abstractNumId="6">
    <w:lvl w:ilvl="0">
      <w:start w:val="1"/>
      <w:numFmt w:val="lowerLetter"/>
      <w:lvlText w:val="%1)"/>
      <w:lvlJc w:val="left"/>
      <w:pPr>
        <w:tabs>
          <w:tab w:val="num" w:pos="0"/>
        </w:tabs>
        <w:ind w:left="119" w:hanging="438"/>
      </w:pPr>
      <w:rPr>
        <w:sz w:val="24"/>
        <w:szCs w:val="24"/>
        <w:rFonts w:ascii="Arial MT" w:hAnsi="Arial MT" w:eastAsia="Arial MT" w:cs="Arial MT"/>
      </w:rPr>
    </w:lvl>
    <w:lvl w:ilvl="1">
      <w:start w:val="0"/>
      <w:numFmt w:val="bullet"/>
      <w:lvlText w:val=""/>
      <w:lvlJc w:val="left"/>
      <w:pPr>
        <w:tabs>
          <w:tab w:val="num" w:pos="0"/>
        </w:tabs>
        <w:ind w:left="982" w:hanging="438"/>
      </w:pPr>
      <w:rPr>
        <w:rFonts w:ascii="Symbol" w:hAnsi="Symbol" w:cs="Symbol" w:hint="default"/>
      </w:rPr>
    </w:lvl>
    <w:lvl w:ilvl="2">
      <w:start w:val="0"/>
      <w:numFmt w:val="bullet"/>
      <w:lvlText w:val=""/>
      <w:lvlJc w:val="left"/>
      <w:pPr>
        <w:tabs>
          <w:tab w:val="num" w:pos="0"/>
        </w:tabs>
        <w:ind w:left="1844" w:hanging="437"/>
      </w:pPr>
      <w:rPr>
        <w:rFonts w:ascii="Symbol" w:hAnsi="Symbol" w:cs="Symbol" w:hint="default"/>
      </w:rPr>
    </w:lvl>
    <w:lvl w:ilvl="3">
      <w:start w:val="0"/>
      <w:numFmt w:val="bullet"/>
      <w:lvlText w:val=""/>
      <w:lvlJc w:val="left"/>
      <w:pPr>
        <w:tabs>
          <w:tab w:val="num" w:pos="0"/>
        </w:tabs>
        <w:ind w:left="2707" w:hanging="438"/>
      </w:pPr>
      <w:rPr>
        <w:rFonts w:ascii="Symbol" w:hAnsi="Symbol" w:cs="Symbol" w:hint="default"/>
      </w:rPr>
    </w:lvl>
    <w:lvl w:ilvl="4">
      <w:start w:val="0"/>
      <w:numFmt w:val="bullet"/>
      <w:lvlText w:val=""/>
      <w:lvlJc w:val="left"/>
      <w:pPr>
        <w:tabs>
          <w:tab w:val="num" w:pos="0"/>
        </w:tabs>
        <w:ind w:left="3569" w:hanging="438"/>
      </w:pPr>
      <w:rPr>
        <w:rFonts w:ascii="Symbol" w:hAnsi="Symbol" w:cs="Symbol" w:hint="default"/>
      </w:rPr>
    </w:lvl>
    <w:lvl w:ilvl="5">
      <w:start w:val="0"/>
      <w:numFmt w:val="bullet"/>
      <w:lvlText w:val=""/>
      <w:lvlJc w:val="left"/>
      <w:pPr>
        <w:tabs>
          <w:tab w:val="num" w:pos="0"/>
        </w:tabs>
        <w:ind w:left="4432" w:hanging="438"/>
      </w:pPr>
      <w:rPr>
        <w:rFonts w:ascii="Symbol" w:hAnsi="Symbol" w:cs="Symbol" w:hint="default"/>
      </w:rPr>
    </w:lvl>
    <w:lvl w:ilvl="6">
      <w:start w:val="0"/>
      <w:numFmt w:val="bullet"/>
      <w:lvlText w:val=""/>
      <w:lvlJc w:val="left"/>
      <w:pPr>
        <w:tabs>
          <w:tab w:val="num" w:pos="0"/>
        </w:tabs>
        <w:ind w:left="5294" w:hanging="438"/>
      </w:pPr>
      <w:rPr>
        <w:rFonts w:ascii="Symbol" w:hAnsi="Symbol" w:cs="Symbol" w:hint="default"/>
      </w:rPr>
    </w:lvl>
    <w:lvl w:ilvl="7">
      <w:start w:val="0"/>
      <w:numFmt w:val="bullet"/>
      <w:lvlText w:val=""/>
      <w:lvlJc w:val="left"/>
      <w:pPr>
        <w:tabs>
          <w:tab w:val="num" w:pos="0"/>
        </w:tabs>
        <w:ind w:left="6156" w:hanging="437"/>
      </w:pPr>
      <w:rPr>
        <w:rFonts w:ascii="Symbol" w:hAnsi="Symbol" w:cs="Symbol" w:hint="default"/>
      </w:rPr>
    </w:lvl>
    <w:lvl w:ilvl="8">
      <w:start w:val="0"/>
      <w:numFmt w:val="bullet"/>
      <w:lvlText w:val=""/>
      <w:lvlJc w:val="left"/>
      <w:pPr>
        <w:tabs>
          <w:tab w:val="num" w:pos="0"/>
        </w:tabs>
        <w:ind w:left="7019" w:hanging="438"/>
      </w:pPr>
      <w:rPr>
        <w:rFonts w:ascii="Symbol" w:hAnsi="Symbol" w:cs="Symbol" w:hint="default"/>
      </w:rPr>
    </w:lvl>
  </w:abstractNum>
  <w:abstractNum w:abstractNumId="7">
    <w:lvl w:ilvl="0">
      <w:start w:val="1"/>
      <w:numFmt w:val="upperRoman"/>
      <w:lvlText w:val="%1"/>
      <w:lvlJc w:val="left"/>
      <w:pPr>
        <w:tabs>
          <w:tab w:val="num" w:pos="0"/>
        </w:tabs>
        <w:ind w:left="119" w:hanging="145"/>
      </w:pPr>
      <w:rPr>
        <w:sz w:val="24"/>
        <w:szCs w:val="24"/>
        <w:rFonts w:ascii="Arial MT" w:hAnsi="Arial MT" w:eastAsia="Arial MT" w:cs="Arial MT"/>
      </w:rPr>
    </w:lvl>
    <w:lvl w:ilvl="1">
      <w:start w:val="0"/>
      <w:numFmt w:val="bullet"/>
      <w:lvlText w:val=""/>
      <w:lvlJc w:val="left"/>
      <w:pPr>
        <w:tabs>
          <w:tab w:val="num" w:pos="0"/>
        </w:tabs>
        <w:ind w:left="982" w:hanging="145"/>
      </w:pPr>
      <w:rPr>
        <w:rFonts w:ascii="Symbol" w:hAnsi="Symbol" w:cs="Symbol" w:hint="default"/>
      </w:rPr>
    </w:lvl>
    <w:lvl w:ilvl="2">
      <w:start w:val="0"/>
      <w:numFmt w:val="bullet"/>
      <w:lvlText w:val=""/>
      <w:lvlJc w:val="left"/>
      <w:pPr>
        <w:tabs>
          <w:tab w:val="num" w:pos="0"/>
        </w:tabs>
        <w:ind w:left="1844" w:hanging="145"/>
      </w:pPr>
      <w:rPr>
        <w:rFonts w:ascii="Symbol" w:hAnsi="Symbol" w:cs="Symbol" w:hint="default"/>
      </w:rPr>
    </w:lvl>
    <w:lvl w:ilvl="3">
      <w:start w:val="0"/>
      <w:numFmt w:val="bullet"/>
      <w:lvlText w:val=""/>
      <w:lvlJc w:val="left"/>
      <w:pPr>
        <w:tabs>
          <w:tab w:val="num" w:pos="0"/>
        </w:tabs>
        <w:ind w:left="2707" w:hanging="145"/>
      </w:pPr>
      <w:rPr>
        <w:rFonts w:ascii="Symbol" w:hAnsi="Symbol" w:cs="Symbol" w:hint="default"/>
      </w:rPr>
    </w:lvl>
    <w:lvl w:ilvl="4">
      <w:start w:val="0"/>
      <w:numFmt w:val="bullet"/>
      <w:lvlText w:val=""/>
      <w:lvlJc w:val="left"/>
      <w:pPr>
        <w:tabs>
          <w:tab w:val="num" w:pos="0"/>
        </w:tabs>
        <w:ind w:left="3569" w:hanging="145"/>
      </w:pPr>
      <w:rPr>
        <w:rFonts w:ascii="Symbol" w:hAnsi="Symbol" w:cs="Symbol" w:hint="default"/>
      </w:rPr>
    </w:lvl>
    <w:lvl w:ilvl="5">
      <w:start w:val="0"/>
      <w:numFmt w:val="bullet"/>
      <w:lvlText w:val=""/>
      <w:lvlJc w:val="left"/>
      <w:pPr>
        <w:tabs>
          <w:tab w:val="num" w:pos="0"/>
        </w:tabs>
        <w:ind w:left="4432" w:hanging="145"/>
      </w:pPr>
      <w:rPr>
        <w:rFonts w:ascii="Symbol" w:hAnsi="Symbol" w:cs="Symbol" w:hint="default"/>
      </w:rPr>
    </w:lvl>
    <w:lvl w:ilvl="6">
      <w:start w:val="0"/>
      <w:numFmt w:val="bullet"/>
      <w:lvlText w:val=""/>
      <w:lvlJc w:val="left"/>
      <w:pPr>
        <w:tabs>
          <w:tab w:val="num" w:pos="0"/>
        </w:tabs>
        <w:ind w:left="5294" w:hanging="145"/>
      </w:pPr>
      <w:rPr>
        <w:rFonts w:ascii="Symbol" w:hAnsi="Symbol" w:cs="Symbol" w:hint="default"/>
      </w:rPr>
    </w:lvl>
    <w:lvl w:ilvl="7">
      <w:start w:val="0"/>
      <w:numFmt w:val="bullet"/>
      <w:lvlText w:val=""/>
      <w:lvlJc w:val="left"/>
      <w:pPr>
        <w:tabs>
          <w:tab w:val="num" w:pos="0"/>
        </w:tabs>
        <w:ind w:left="6156" w:hanging="145"/>
      </w:pPr>
      <w:rPr>
        <w:rFonts w:ascii="Symbol" w:hAnsi="Symbol" w:cs="Symbol" w:hint="default"/>
      </w:rPr>
    </w:lvl>
    <w:lvl w:ilvl="8">
      <w:start w:val="0"/>
      <w:numFmt w:val="bullet"/>
      <w:lvlText w:val=""/>
      <w:lvlJc w:val="left"/>
      <w:pPr>
        <w:tabs>
          <w:tab w:val="num" w:pos="0"/>
        </w:tabs>
        <w:ind w:left="7019" w:hanging="145"/>
      </w:pPr>
      <w:rPr>
        <w:rFonts w:ascii="Symbol" w:hAnsi="Symbol" w:cs="Symbol"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MT" w:hAnsi="Arial MT" w:eastAsia="Arial MT" w:cs="Arial MT"/>
        <w:sz w:val="22"/>
        <w:szCs w:val="22"/>
        <w:lang w:val="pt-PT" w:eastAsia="pt-BR"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pPr>
      <w:widowControl w:val="false"/>
      <w:bidi w:val="0"/>
      <w:spacing w:before="0" w:after="0"/>
      <w:jc w:val="left"/>
    </w:pPr>
    <w:rPr>
      <w:rFonts w:ascii="Arial MT" w:hAnsi="Arial MT" w:eastAsia="Arial MT" w:cs="Arial MT"/>
      <w:color w:val="auto"/>
      <w:kern w:val="0"/>
      <w:sz w:val="22"/>
      <w:szCs w:val="22"/>
      <w:lang w:val="pt-PT" w:eastAsia="pt-BR" w:bidi="ar-SA"/>
    </w:rPr>
  </w:style>
  <w:style w:type="paragraph" w:styleId="Heading1">
    <w:name w:val="heading 1"/>
    <w:basedOn w:val="Normal"/>
    <w:uiPriority w:val="1"/>
    <w:qFormat/>
    <w:pPr>
      <w:ind w:left="20"/>
      <w:outlineLvl w:val="0"/>
    </w:pPr>
    <w:rPr>
      <w:rFonts w:ascii="Arial" w:hAnsi="Arial" w:eastAsia="Arial" w:cs="Arial"/>
      <w:b/>
      <w:bCs/>
      <w:sz w:val="24"/>
      <w:szCs w:val="24"/>
    </w:rPr>
  </w:style>
  <w:style w:type="paragraph" w:styleId="Heading2">
    <w:name w:val="heading 2"/>
    <w:basedOn w:val="Normal"/>
    <w:next w:val="Normal"/>
    <w:qFormat/>
    <w:pPr>
      <w:keepNext w:val="true"/>
      <w:keepLines/>
      <w:spacing w:before="360" w:after="80"/>
      <w:outlineLvl w:val="1"/>
    </w:pPr>
    <w:rPr>
      <w:b/>
      <w:sz w:val="36"/>
      <w:szCs w:val="36"/>
    </w:rPr>
  </w:style>
  <w:style w:type="paragraph" w:styleId="Heading3">
    <w:name w:val="heading 3"/>
    <w:basedOn w:val="Normal"/>
    <w:next w:val="Normal"/>
    <w:qFormat/>
    <w:pPr>
      <w:keepNext w:val="true"/>
      <w:keepLines/>
      <w:spacing w:before="280" w:after="80"/>
      <w:outlineLvl w:val="2"/>
    </w:pPr>
    <w:rPr>
      <w:b/>
      <w:sz w:val="28"/>
      <w:szCs w:val="28"/>
    </w:rPr>
  </w:style>
  <w:style w:type="paragraph" w:styleId="Heading4">
    <w:name w:val="heading 4"/>
    <w:basedOn w:val="Normal"/>
    <w:next w:val="Normal"/>
    <w:qFormat/>
    <w:pPr>
      <w:keepNext w:val="true"/>
      <w:keepLines/>
      <w:spacing w:before="240" w:after="40"/>
      <w:outlineLvl w:val="3"/>
    </w:pPr>
    <w:rPr>
      <w:b/>
      <w:sz w:val="24"/>
      <w:szCs w:val="24"/>
    </w:rPr>
  </w:style>
  <w:style w:type="paragraph" w:styleId="Heading5">
    <w:name w:val="heading 5"/>
    <w:basedOn w:val="Normal"/>
    <w:next w:val="Normal"/>
    <w:qFormat/>
    <w:pPr>
      <w:keepNext w:val="true"/>
      <w:keepLines/>
      <w:spacing w:before="220" w:after="40"/>
      <w:outlineLvl w:val="4"/>
    </w:pPr>
    <w:rPr>
      <w:b/>
    </w:rPr>
  </w:style>
  <w:style w:type="paragraph" w:styleId="Heading6">
    <w:name w:val="heading 6"/>
    <w:basedOn w:val="Normal"/>
    <w:next w:val="Normal"/>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ind w:left="119"/>
    </w:pPr>
    <w:rPr>
      <w:sz w:val="24"/>
      <w:szCs w:val="24"/>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itle">
    <w:name w:val="Title"/>
    <w:basedOn w:val="Normal"/>
    <w:next w:val="Normal"/>
    <w:qFormat/>
    <w:pPr>
      <w:keepNext w:val="true"/>
      <w:keepLines/>
      <w:spacing w:before="480" w:after="120"/>
    </w:pPr>
    <w:rPr>
      <w:b/>
      <w:sz w:val="72"/>
      <w:szCs w:val="72"/>
    </w:rPr>
  </w:style>
  <w:style w:type="paragraph" w:styleId="ListParagraph">
    <w:name w:val="List Paragraph"/>
    <w:basedOn w:val="Normal"/>
    <w:uiPriority w:val="1"/>
    <w:qFormat/>
    <w:pPr>
      <w:ind w:left="119" w:right="118"/>
      <w:jc w:val="both"/>
    </w:pPr>
    <w:rPr/>
  </w:style>
  <w:style w:type="paragraph" w:styleId="TableParagraph" w:customStyle="1">
    <w:name w:val="Table Paragraph"/>
    <w:basedOn w:val="Normal"/>
    <w:uiPriority w:val="1"/>
    <w:qFormat/>
    <w:pPr>
      <w:spacing w:before="173" w:after="0"/>
    </w:pPr>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Contedodoquadro">
    <w:name w:val="Conteúdo do quadro"/>
    <w:basedOn w:val="Normal"/>
    <w:qFormat/>
    <w:pPr/>
    <w:rPr/>
  </w:style>
  <w:style w:type="paragraph" w:styleId="Cabealhoerodap">
    <w:name w:val="Cabeçalho e rodapé"/>
    <w:basedOn w:val="Normal"/>
    <w:qFormat/>
    <w:pPr/>
    <w:rPr/>
  </w:style>
  <w:style w:type="paragraph" w:styleId="Header">
    <w:name w:val="header"/>
    <w:basedOn w:val="Cabealhoerodap"/>
    <w:pPr/>
    <w:rPr/>
  </w:style>
  <w:style w:type="numbering" w:styleId="Semlista" w:default="1">
    <w:name w:val="Sem lista"/>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CTyTmA1aOVFYPklLWXF+9Yz0nqQ==">CgMxLjAyCGguZ2pkZ3hzOAByITF5RU1jUnJObElDNlZHTmNRdmZmSTRkWWp3cDlqWFIzZw==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LibreOffice/25.2.2.2$Windows_X86_64 LibreOffice_project/7370d4be9e3cf6031a51beef54ff3bda878e3fac</Application>
  <AppVersion>15.0000</AppVersion>
  <Pages>9</Pages>
  <Words>2681</Words>
  <Characters>15288</Characters>
  <CharactersWithSpaces>17804</CharactersWithSpaces>
  <Paragraphs>128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2023-12-14T20:57:00Z</dcterms:created>
  <dc:creator>User</dc:creator>
  <dc:description/>
  <dc:language>pt-BR</dc:language>
  <cp:lastModifiedBy>User</cp:lastModifiedBy>
  <cp:lastPrinted>2025-05-29T13:06:26Z</cp:lastPrinted>
  <dcterms:modified xsi:type="dcterms:W3CDTF">2023-12-14T20:57:00Z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2023-11-10T00:00:00Z</vt:filetime>
  </property>
  <property fmtid="{D5CDD505-2E9C-101B-9397-08002B2CF9AE}" pid="3" name="LastSaved">
    <vt:filetime>2023-11-22T00:00:00Z</vt:filetime>
  </property>
</Properties>
</file>